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35F3E">
      <w:pPr>
        <w:spacing w:line="380" w:lineRule="exact"/>
        <w:jc w:val="center"/>
        <w:rPr>
          <w:rFonts w:hint="eastAsia" w:ascii="宋体" w:hAnsi="宋体"/>
          <w:b/>
          <w:sz w:val="36"/>
        </w:rPr>
      </w:pPr>
    </w:p>
    <w:p w14:paraId="470DD3A8">
      <w:pPr>
        <w:spacing w:line="380" w:lineRule="exact"/>
        <w:jc w:val="center"/>
        <w:rPr>
          <w:rFonts w:hint="eastAsia" w:ascii="宋体" w:hAnsi="宋体"/>
          <w:b/>
          <w:u w:val="single"/>
        </w:rPr>
      </w:pPr>
      <w:r>
        <w:rPr>
          <w:rFonts w:hint="eastAsia" w:ascii="宋体" w:hAnsi="宋体"/>
          <w:b/>
          <w:sz w:val="36"/>
          <w:lang w:eastAsia="zh-CN"/>
        </w:rPr>
        <w:t>编 制</w:t>
      </w:r>
      <w:r>
        <w:rPr>
          <w:rFonts w:hint="eastAsia" w:ascii="宋体" w:hAnsi="宋体"/>
          <w:b/>
          <w:sz w:val="36"/>
        </w:rPr>
        <w:t xml:space="preserve"> 说 明</w:t>
      </w:r>
    </w:p>
    <w:p w14:paraId="63F637F3">
      <w:pPr>
        <w:keepNext w:val="0"/>
        <w:keepLines w:val="0"/>
        <w:widowControl/>
        <w:suppressLineNumbers w:val="0"/>
        <w:ind w:left="-1" w:leftChars="-200" w:hanging="419" w:hangingChars="233"/>
        <w:jc w:val="left"/>
        <w:rPr>
          <w:rFonts w:hint="eastAsia" w:ascii="宋体" w:hAnsi="宋体"/>
          <w:sz w:val="18"/>
          <w:szCs w:val="18"/>
        </w:rPr>
      </w:pPr>
      <w:r>
        <w:rPr>
          <w:rFonts w:hint="eastAsia" w:ascii="宋体" w:hAnsi="宋体" w:eastAsia="宋体" w:cs="Times New Roman"/>
          <w:color w:val="000000"/>
          <w:sz w:val="18"/>
          <w:szCs w:val="18"/>
          <w:lang w:val="en-US" w:eastAsia="zh-CN"/>
        </w:rPr>
        <w:t>工程名称:</w:t>
      </w:r>
      <w:r>
        <w:rPr>
          <w:rFonts w:hint="eastAsia" w:ascii="宋体" w:hAnsi="宋体"/>
          <w:color w:val="000000"/>
          <w:sz w:val="18"/>
          <w:szCs w:val="18"/>
          <w:lang w:val="zh-CN"/>
        </w:rPr>
        <w:t>龙港市人民检察院附属楼拓展建设及办案辅助用房功能改造提升项目</w:t>
      </w:r>
      <w:r>
        <w:rPr>
          <w:rFonts w:hint="eastAsia" w:ascii="宋体" w:hAnsi="宋体" w:cs="宋体"/>
          <w:color w:val="0000FF"/>
          <w:kern w:val="0"/>
          <w:sz w:val="21"/>
          <w:szCs w:val="21"/>
          <w:lang w:val="en-US" w:eastAsia="zh-CN" w:bidi="ar"/>
        </w:rPr>
        <w:t xml:space="preserve">                                   </w:t>
      </w:r>
    </w:p>
    <w:tbl>
      <w:tblPr>
        <w:tblStyle w:val="5"/>
        <w:tblW w:w="9684" w:type="dxa"/>
        <w:tblInd w:w="-473"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684"/>
      </w:tblGrid>
      <w:tr w14:paraId="7FA9448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1158" w:hRule="atLeast"/>
        </w:trPr>
        <w:tc>
          <w:tcPr>
            <w:tcW w:w="9684" w:type="dxa"/>
            <w:noWrap w:val="0"/>
            <w:vAlign w:val="top"/>
          </w:tcPr>
          <w:p w14:paraId="51995A67">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b/>
                <w:bCs/>
                <w:color w:val="000000"/>
                <w:kern w:val="0"/>
                <w:sz w:val="18"/>
                <w:szCs w:val="18"/>
                <w:lang w:val="en-US" w:eastAsia="zh-CN" w:bidi="ar"/>
              </w:rPr>
              <w:t xml:space="preserve">一、工程慨况： </w:t>
            </w:r>
          </w:p>
          <w:p w14:paraId="0D7FDC26">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w:t>
            </w:r>
            <w:r>
              <w:rPr>
                <w:rFonts w:hint="eastAsia" w:ascii="宋体" w:hAnsi="宋体" w:eastAsia="宋体" w:cs="宋体"/>
                <w:color w:val="000000"/>
                <w:kern w:val="0"/>
                <w:sz w:val="18"/>
                <w:szCs w:val="18"/>
                <w:lang w:val="en-US" w:eastAsia="zh-CN" w:bidi="ar"/>
              </w:rPr>
              <w:t>本工程为</w:t>
            </w:r>
            <w:r>
              <w:rPr>
                <w:rFonts w:hint="eastAsia" w:ascii="宋体" w:hAnsi="宋体"/>
                <w:color w:val="000000"/>
                <w:sz w:val="18"/>
                <w:szCs w:val="18"/>
                <w:lang w:val="zh-CN"/>
              </w:rPr>
              <w:t>龙港市人民检察院附属楼拓展建设及办案辅助用房功能改造提升项目</w:t>
            </w:r>
            <w:r>
              <w:rPr>
                <w:rFonts w:hint="eastAsia" w:ascii="宋体" w:hAnsi="宋体" w:eastAsia="宋体" w:cs="宋体"/>
                <w:color w:val="000000"/>
                <w:kern w:val="0"/>
                <w:sz w:val="18"/>
                <w:szCs w:val="18"/>
                <w:lang w:val="en-US" w:eastAsia="zh-CN" w:bidi="ar"/>
              </w:rPr>
              <w:t>。工程内容包括图纸范围内的</w:t>
            </w:r>
            <w:r>
              <w:rPr>
                <w:rFonts w:hint="eastAsia" w:ascii="宋体" w:hAnsi="宋体" w:cs="宋体"/>
                <w:color w:val="000000"/>
                <w:kern w:val="0"/>
                <w:sz w:val="18"/>
                <w:szCs w:val="18"/>
                <w:lang w:val="en-US" w:eastAsia="zh-CN" w:bidi="ar"/>
              </w:rPr>
              <w:t>主体土建、水电安装、智能化预埋、</w:t>
            </w:r>
            <w:r>
              <w:rPr>
                <w:rFonts w:hint="eastAsia" w:ascii="宋体" w:hAnsi="宋体"/>
                <w:color w:val="000000"/>
                <w:sz w:val="18"/>
                <w:szCs w:val="18"/>
                <w:lang w:val="zh-CN"/>
              </w:rPr>
              <w:t>附属楼</w:t>
            </w:r>
            <w:r>
              <w:rPr>
                <w:rFonts w:hint="eastAsia" w:ascii="宋体" w:hAnsi="宋体"/>
                <w:color w:val="000000"/>
                <w:sz w:val="18"/>
                <w:szCs w:val="18"/>
                <w:lang w:val="en-US" w:eastAsia="zh-CN"/>
              </w:rPr>
              <w:t>装修、</w:t>
            </w:r>
            <w:r>
              <w:rPr>
                <w:rFonts w:hint="eastAsia" w:ascii="宋体" w:hAnsi="宋体"/>
                <w:color w:val="000000"/>
                <w:sz w:val="18"/>
                <w:szCs w:val="18"/>
                <w:lang w:val="zh-CN"/>
              </w:rPr>
              <w:t>办案辅助用房改造提升</w:t>
            </w:r>
            <w:r>
              <w:rPr>
                <w:rFonts w:hint="eastAsia" w:ascii="宋体" w:hAnsi="宋体"/>
                <w:color w:val="000000"/>
                <w:sz w:val="18"/>
                <w:szCs w:val="18"/>
                <w:lang w:val="en-US" w:eastAsia="zh-CN"/>
              </w:rPr>
              <w:t>、广场消防栓与水管改造、司法警察训练场、附属道路修复及绿化修复</w:t>
            </w:r>
            <w:r>
              <w:rPr>
                <w:rFonts w:hint="eastAsia" w:ascii="宋体" w:hAnsi="宋体" w:cs="宋体"/>
                <w:color w:val="000000"/>
                <w:kern w:val="0"/>
                <w:sz w:val="18"/>
                <w:szCs w:val="18"/>
                <w:lang w:val="en-US" w:eastAsia="zh-CN" w:bidi="ar"/>
              </w:rPr>
              <w:t>等</w:t>
            </w:r>
            <w:r>
              <w:rPr>
                <w:rFonts w:hint="eastAsia" w:ascii="宋体" w:hAnsi="宋体" w:eastAsia="宋体" w:cs="宋体"/>
                <w:color w:val="000000"/>
                <w:kern w:val="0"/>
                <w:sz w:val="18"/>
                <w:szCs w:val="18"/>
                <w:lang w:val="en-US" w:eastAsia="zh-CN" w:bidi="ar"/>
              </w:rPr>
              <w:t>。</w:t>
            </w:r>
          </w:p>
          <w:p w14:paraId="3070C94E">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b/>
                <w:bCs/>
                <w:color w:val="000000"/>
                <w:kern w:val="0"/>
                <w:sz w:val="18"/>
                <w:szCs w:val="18"/>
                <w:lang w:val="en-US" w:eastAsia="zh-CN" w:bidi="ar"/>
              </w:rPr>
              <w:t xml:space="preserve">二、编制依据： </w:t>
            </w:r>
          </w:p>
          <w:p w14:paraId="216C4D4C">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1、由建设单位提供的</w:t>
            </w:r>
            <w:r>
              <w:rPr>
                <w:rFonts w:hint="eastAsia" w:ascii="宋体" w:hAnsi="宋体" w:cs="宋体"/>
                <w:color w:val="000000"/>
                <w:kern w:val="0"/>
                <w:sz w:val="18"/>
                <w:szCs w:val="18"/>
                <w:lang w:val="en-US" w:eastAsia="zh-CN" w:bidi="ar"/>
              </w:rPr>
              <w:t>浙江博锦工程设计有限公司和浙江青川装饰集团有限公司设计的施工图</w:t>
            </w:r>
            <w:r>
              <w:rPr>
                <w:rFonts w:hint="eastAsia" w:ascii="宋体" w:hAnsi="宋体" w:eastAsia="宋体" w:cs="宋体"/>
                <w:color w:val="000000"/>
                <w:kern w:val="0"/>
                <w:sz w:val="18"/>
                <w:szCs w:val="18"/>
                <w:lang w:val="en-US" w:eastAsia="zh-CN" w:bidi="ar"/>
              </w:rPr>
              <w:t xml:space="preserve">； </w:t>
            </w:r>
          </w:p>
          <w:p w14:paraId="46313CA0">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 xml:space="preserve">2、《建设工程工程量清单计价规范》GB50500-2013； </w:t>
            </w:r>
          </w:p>
          <w:p w14:paraId="5D1D2CC4">
            <w:pPr>
              <w:keepNext w:val="0"/>
              <w:keepLines w:val="0"/>
              <w:widowControl/>
              <w:suppressLineNumbers w:val="0"/>
              <w:jc w:val="left"/>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3、《房屋建筑与装饰工程工程量计算规范》（GB50854-2013）；</w:t>
            </w:r>
          </w:p>
          <w:p w14:paraId="43716369">
            <w:pPr>
              <w:keepNext w:val="0"/>
              <w:keepLines w:val="0"/>
              <w:widowControl/>
              <w:suppressLineNumbers w:val="0"/>
              <w:jc w:val="left"/>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4、《通用安装工程工程量计算规范》（GB50856-2013）；</w:t>
            </w:r>
          </w:p>
          <w:p w14:paraId="7E44CCE0">
            <w:pPr>
              <w:keepNext w:val="0"/>
              <w:keepLines w:val="0"/>
              <w:widowControl/>
              <w:suppressLineNumbers w:val="0"/>
              <w:jc w:val="left"/>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5、《市政工程工程量计算规范》（GB50857-2013）；</w:t>
            </w:r>
          </w:p>
          <w:p w14:paraId="3FCCB129">
            <w:pPr>
              <w:keepNext w:val="0"/>
              <w:keepLines w:val="0"/>
              <w:widowControl/>
              <w:suppressLineNumbers w:val="0"/>
              <w:jc w:val="left"/>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6、《园林绿化工程工程量计算规范》（GB50858-2013）；</w:t>
            </w:r>
          </w:p>
          <w:p w14:paraId="30B4DCC2">
            <w:pPr>
              <w:keepNext w:val="0"/>
              <w:keepLines w:val="0"/>
              <w:widowControl/>
              <w:suppressLineNumbers w:val="0"/>
              <w:jc w:val="left"/>
              <w:rPr>
                <w:rFonts w:hint="eastAsia" w:ascii="宋体" w:hAnsi="宋体" w:eastAsia="宋体" w:cs="宋体"/>
                <w:sz w:val="18"/>
                <w:szCs w:val="18"/>
              </w:rPr>
            </w:pPr>
            <w:r>
              <w:rPr>
                <w:rFonts w:hint="eastAsia" w:ascii="宋体" w:hAnsi="宋体" w:cs="宋体"/>
                <w:color w:val="000000"/>
                <w:kern w:val="0"/>
                <w:sz w:val="18"/>
                <w:szCs w:val="18"/>
                <w:lang w:val="en-US" w:eastAsia="zh-CN" w:bidi="ar"/>
              </w:rPr>
              <w:t>7</w:t>
            </w:r>
            <w:r>
              <w:rPr>
                <w:rFonts w:hint="eastAsia" w:ascii="宋体" w:hAnsi="宋体" w:eastAsia="宋体" w:cs="宋体"/>
                <w:color w:val="000000"/>
                <w:kern w:val="0"/>
                <w:sz w:val="18"/>
                <w:szCs w:val="18"/>
                <w:lang w:val="en-US" w:eastAsia="zh-CN" w:bidi="ar"/>
              </w:rPr>
              <w:t>、《浙江省</w:t>
            </w:r>
            <w:r>
              <w:rPr>
                <w:rFonts w:hint="eastAsia" w:ascii="宋体" w:hAnsi="宋体" w:cs="宋体"/>
                <w:color w:val="000000"/>
                <w:kern w:val="0"/>
                <w:sz w:val="18"/>
                <w:szCs w:val="18"/>
                <w:lang w:val="en-US" w:eastAsia="zh-CN" w:bidi="ar"/>
              </w:rPr>
              <w:t>房屋建筑与装饰工程</w:t>
            </w:r>
            <w:r>
              <w:rPr>
                <w:rFonts w:hint="eastAsia" w:ascii="宋体" w:hAnsi="宋体" w:eastAsia="宋体" w:cs="宋体"/>
                <w:color w:val="000000"/>
                <w:kern w:val="0"/>
                <w:sz w:val="18"/>
                <w:szCs w:val="18"/>
                <w:lang w:val="en-US" w:eastAsia="zh-CN" w:bidi="ar"/>
              </w:rPr>
              <w:t xml:space="preserve">预算定额》（2018版）； </w:t>
            </w:r>
          </w:p>
          <w:p w14:paraId="766E1BD1">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8</w:t>
            </w:r>
            <w:r>
              <w:rPr>
                <w:rFonts w:hint="eastAsia" w:ascii="宋体" w:hAnsi="宋体" w:eastAsia="宋体" w:cs="宋体"/>
                <w:color w:val="000000"/>
                <w:kern w:val="0"/>
                <w:sz w:val="18"/>
                <w:szCs w:val="18"/>
                <w:lang w:val="en-US" w:eastAsia="zh-CN" w:bidi="ar"/>
              </w:rPr>
              <w:t>、《浙江省通用安装工程预算定额》（2018版）；</w:t>
            </w:r>
          </w:p>
          <w:p w14:paraId="18E2921B">
            <w:pPr>
              <w:keepNext w:val="0"/>
              <w:keepLines w:val="0"/>
              <w:widowControl/>
              <w:suppressLineNumbers w:val="0"/>
              <w:jc w:val="left"/>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9、《浙江省市政工程预算定额》（2018版）；</w:t>
            </w:r>
          </w:p>
          <w:p w14:paraId="3508C5DC">
            <w:pPr>
              <w:keepNext w:val="0"/>
              <w:keepLines w:val="0"/>
              <w:widowControl/>
              <w:suppressLineNumbers w:val="0"/>
              <w:jc w:val="left"/>
              <w:rPr>
                <w:rFonts w:hint="eastAsia" w:ascii="宋体" w:hAnsi="宋体"/>
                <w:color w:val="000000"/>
                <w:kern w:val="0"/>
                <w:sz w:val="18"/>
                <w:szCs w:val="24"/>
                <w:lang w:val="zh-CN"/>
              </w:rPr>
            </w:pPr>
            <w:r>
              <w:rPr>
                <w:rFonts w:hint="eastAsia" w:ascii="宋体" w:hAnsi="宋体" w:cs="宋体"/>
                <w:color w:val="000000"/>
                <w:kern w:val="0"/>
                <w:sz w:val="18"/>
                <w:szCs w:val="18"/>
                <w:lang w:val="en-US" w:eastAsia="zh-CN" w:bidi="ar"/>
              </w:rPr>
              <w:t>10、</w:t>
            </w:r>
            <w:r>
              <w:rPr>
                <w:rFonts w:hint="eastAsia" w:ascii="宋体" w:hAnsi="宋体"/>
                <w:color w:val="000000"/>
                <w:kern w:val="0"/>
                <w:sz w:val="18"/>
                <w:szCs w:val="24"/>
                <w:lang w:val="zh-CN"/>
              </w:rPr>
              <w:t>《浙江省园林绿化及仿古建筑工程预算定额》（2018版）；</w:t>
            </w:r>
          </w:p>
          <w:p w14:paraId="5C8C1B1B">
            <w:pPr>
              <w:keepNext w:val="0"/>
              <w:keepLines w:val="0"/>
              <w:widowControl/>
              <w:suppressLineNumbers w:val="0"/>
              <w:jc w:val="left"/>
              <w:rPr>
                <w:rFonts w:hint="eastAsia" w:ascii="宋体" w:hAnsi="宋体"/>
                <w:color w:val="000000"/>
                <w:kern w:val="0"/>
                <w:sz w:val="18"/>
                <w:szCs w:val="24"/>
                <w:lang w:val="en-US" w:eastAsia="zh-CN"/>
              </w:rPr>
            </w:pPr>
            <w:r>
              <w:rPr>
                <w:rFonts w:hint="eastAsia" w:ascii="宋体" w:hAnsi="宋体"/>
                <w:color w:val="000000"/>
                <w:kern w:val="0"/>
                <w:sz w:val="18"/>
                <w:szCs w:val="24"/>
                <w:lang w:val="en-US" w:eastAsia="zh-CN"/>
              </w:rPr>
              <w:t>11、</w:t>
            </w:r>
            <w:r>
              <w:rPr>
                <w:rFonts w:hint="eastAsia" w:ascii="宋体" w:hAnsi="宋体"/>
                <w:color w:val="000000"/>
                <w:kern w:val="0"/>
                <w:sz w:val="18"/>
                <w:szCs w:val="24"/>
                <w:lang w:val="zh-CN"/>
              </w:rPr>
              <w:t>《浙江省</w:t>
            </w:r>
            <w:r>
              <w:rPr>
                <w:rFonts w:hint="eastAsia" w:ascii="宋体" w:hAnsi="宋体"/>
                <w:color w:val="000000"/>
                <w:kern w:val="0"/>
                <w:sz w:val="18"/>
                <w:szCs w:val="24"/>
                <w:lang w:val="en-US" w:eastAsia="zh-CN"/>
              </w:rPr>
              <w:t>建设工程施工机械台班费用</w:t>
            </w:r>
            <w:r>
              <w:rPr>
                <w:rFonts w:hint="eastAsia" w:ascii="宋体" w:hAnsi="宋体"/>
                <w:color w:val="000000"/>
                <w:kern w:val="0"/>
                <w:sz w:val="18"/>
                <w:szCs w:val="24"/>
                <w:lang w:val="zh-CN"/>
              </w:rPr>
              <w:t>定额》（2018版）；</w:t>
            </w:r>
          </w:p>
          <w:p w14:paraId="5BE66C5F">
            <w:pPr>
              <w:keepNext w:val="0"/>
              <w:keepLines w:val="0"/>
              <w:widowControl/>
              <w:suppressLineNumbers w:val="0"/>
              <w:jc w:val="left"/>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12、《浙江省建设工程计价规则》</w:t>
            </w:r>
            <w:r>
              <w:rPr>
                <w:rFonts w:hint="eastAsia" w:ascii="宋体" w:hAnsi="宋体" w:eastAsia="宋体" w:cs="宋体"/>
                <w:color w:val="000000"/>
                <w:kern w:val="0"/>
                <w:sz w:val="18"/>
                <w:szCs w:val="18"/>
                <w:lang w:val="en-US" w:eastAsia="zh-CN" w:bidi="ar"/>
              </w:rPr>
              <w:t>（2018版）；</w:t>
            </w:r>
          </w:p>
          <w:p w14:paraId="5EAA6DDF">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13</w:t>
            </w:r>
            <w:r>
              <w:rPr>
                <w:rFonts w:hint="eastAsia" w:ascii="宋体" w:hAnsi="宋体" w:eastAsia="宋体" w:cs="宋体"/>
                <w:color w:val="000000"/>
                <w:kern w:val="0"/>
                <w:sz w:val="18"/>
                <w:szCs w:val="18"/>
                <w:lang w:val="en-US" w:eastAsia="zh-CN" w:bidi="ar"/>
              </w:rPr>
              <w:t>、浙建建[2018]61号</w:t>
            </w: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关于贯彻执行浙江省建设贯彻计价依据（2018版）的通知</w:t>
            </w: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、浙建建发[2019]92号</w:t>
            </w:r>
            <w:r>
              <w:rPr>
                <w:rFonts w:hint="eastAsia" w:ascii="宋体" w:hAnsi="宋体" w:cs="宋体"/>
                <w:color w:val="000000"/>
                <w:kern w:val="0"/>
                <w:sz w:val="18"/>
                <w:szCs w:val="18"/>
                <w:lang w:val="en-US" w:eastAsia="zh-CN" w:bidi="ar"/>
              </w:rPr>
              <w:t>《关于增值税调整后我省建设工程计价依据增值税税率及有关计价调整的通知》</w:t>
            </w:r>
            <w:r>
              <w:rPr>
                <w:rFonts w:hint="eastAsia" w:ascii="宋体" w:hAnsi="宋体" w:eastAsia="宋体" w:cs="宋体"/>
                <w:color w:val="000000"/>
                <w:kern w:val="0"/>
                <w:sz w:val="18"/>
                <w:szCs w:val="18"/>
                <w:lang w:val="en-US" w:eastAsia="zh-CN" w:bidi="ar"/>
              </w:rPr>
              <w:t>等省、市文件。</w:t>
            </w:r>
          </w:p>
          <w:p w14:paraId="7366CD37">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14、材料信息</w:t>
            </w:r>
            <w:r>
              <w:rPr>
                <w:rFonts w:hint="eastAsia" w:ascii="宋体" w:hAnsi="宋体" w:eastAsia="宋体" w:cs="宋体"/>
                <w:color w:val="000000"/>
                <w:kern w:val="0"/>
                <w:sz w:val="18"/>
                <w:szCs w:val="18"/>
                <w:lang w:val="en-US" w:eastAsia="zh-CN" w:bidi="ar"/>
              </w:rPr>
              <w:t>价按202</w:t>
            </w:r>
            <w:r>
              <w:rPr>
                <w:rFonts w:hint="eastAsia" w:ascii="宋体" w:hAnsi="宋体" w:cs="宋体"/>
                <w:color w:val="000000"/>
                <w:kern w:val="0"/>
                <w:sz w:val="18"/>
                <w:szCs w:val="18"/>
                <w:lang w:val="en-US" w:eastAsia="zh-CN" w:bidi="ar"/>
              </w:rPr>
              <w:t>5</w:t>
            </w:r>
            <w:r>
              <w:rPr>
                <w:rFonts w:hint="eastAsia" w:ascii="宋体" w:hAnsi="宋体" w:eastAsia="宋体" w:cs="宋体"/>
                <w:color w:val="000000"/>
                <w:kern w:val="0"/>
                <w:sz w:val="18"/>
                <w:szCs w:val="18"/>
                <w:lang w:val="en-US" w:eastAsia="zh-CN" w:bidi="ar"/>
              </w:rPr>
              <w:t>年</w:t>
            </w:r>
            <w:r>
              <w:rPr>
                <w:rFonts w:hint="eastAsia" w:ascii="宋体" w:hAnsi="宋体" w:cs="宋体"/>
                <w:color w:val="000000"/>
                <w:kern w:val="0"/>
                <w:sz w:val="18"/>
                <w:szCs w:val="18"/>
                <w:lang w:val="en-US" w:eastAsia="zh-CN" w:bidi="ar"/>
              </w:rPr>
              <w:t>5</w:t>
            </w:r>
            <w:r>
              <w:rPr>
                <w:rFonts w:hint="eastAsia" w:ascii="宋体" w:hAnsi="宋体" w:eastAsia="宋体" w:cs="宋体"/>
                <w:color w:val="000000"/>
                <w:kern w:val="0"/>
                <w:sz w:val="18"/>
                <w:szCs w:val="18"/>
                <w:lang w:val="en-US" w:eastAsia="zh-CN" w:bidi="ar"/>
              </w:rPr>
              <w:t>月份造价信息取定，套用顺序为</w:t>
            </w:r>
            <w:r>
              <w:rPr>
                <w:rFonts w:hint="eastAsia" w:ascii="宋体" w:hAnsi="宋体"/>
                <w:color w:val="000000"/>
                <w:kern w:val="0"/>
                <w:sz w:val="18"/>
                <w:szCs w:val="24"/>
                <w:lang w:val="zh-CN"/>
              </w:rPr>
              <w:t>《</w:t>
            </w:r>
            <w:r>
              <w:rPr>
                <w:rFonts w:hint="eastAsia" w:ascii="宋体" w:hAnsi="宋体"/>
                <w:color w:val="000000"/>
                <w:kern w:val="0"/>
                <w:sz w:val="18"/>
                <w:szCs w:val="24"/>
                <w:lang w:val="en-US" w:eastAsia="zh-CN"/>
              </w:rPr>
              <w:t>龙港</w:t>
            </w:r>
            <w:r>
              <w:rPr>
                <w:rFonts w:hint="eastAsia" w:ascii="宋体" w:hAnsi="宋体"/>
                <w:color w:val="000000"/>
                <w:kern w:val="0"/>
                <w:sz w:val="18"/>
                <w:szCs w:val="24"/>
                <w:lang w:val="zh-CN"/>
              </w:rPr>
              <w:t>建材价格信息》、</w:t>
            </w:r>
            <w:r>
              <w:rPr>
                <w:rFonts w:hint="eastAsia" w:ascii="宋体" w:hAnsi="宋体" w:eastAsia="宋体" w:cs="宋体"/>
                <w:color w:val="000000"/>
                <w:kern w:val="0"/>
                <w:sz w:val="18"/>
                <w:szCs w:val="18"/>
                <w:lang w:val="en-US" w:eastAsia="zh-CN" w:bidi="ar"/>
              </w:rPr>
              <w:t>《温州市建设工程造价信息（综合版）》、《浙江造价信息》</w:t>
            </w:r>
            <w:r>
              <w:rPr>
                <w:rFonts w:hint="eastAsia" w:ascii="宋体" w:hAnsi="宋体" w:cs="宋体"/>
                <w:color w:val="000000"/>
                <w:kern w:val="0"/>
                <w:sz w:val="18"/>
                <w:szCs w:val="18"/>
                <w:lang w:val="en-US" w:eastAsia="zh-CN" w:bidi="ar"/>
              </w:rPr>
              <w:t>，</w:t>
            </w:r>
            <w:r>
              <w:rPr>
                <w:rFonts w:hint="eastAsia" w:ascii="宋体" w:hAnsi="宋体"/>
                <w:color w:val="000000"/>
                <w:kern w:val="0"/>
                <w:sz w:val="18"/>
                <w:szCs w:val="24"/>
                <w:lang w:val="zh-CN"/>
              </w:rPr>
              <w:t>无信息价材料部分按市场询价计入</w:t>
            </w:r>
            <w:r>
              <w:rPr>
                <w:rFonts w:hint="eastAsia" w:ascii="宋体" w:hAnsi="宋体" w:eastAsia="宋体" w:cs="宋体"/>
                <w:color w:val="000000"/>
                <w:kern w:val="0"/>
                <w:sz w:val="18"/>
                <w:szCs w:val="18"/>
                <w:lang w:val="en-US" w:eastAsia="zh-CN" w:bidi="ar"/>
              </w:rPr>
              <w:t>。</w:t>
            </w:r>
          </w:p>
          <w:p w14:paraId="052243FA">
            <w:pPr>
              <w:keepNext w:val="0"/>
              <w:keepLines w:val="0"/>
              <w:widowControl/>
              <w:suppressLineNumbers w:val="0"/>
              <w:jc w:val="left"/>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15、本工程采用一般计税法，增值税税率9%；</w:t>
            </w:r>
          </w:p>
          <w:p w14:paraId="2B889BDD">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b/>
                <w:bCs/>
                <w:color w:val="000000"/>
                <w:kern w:val="0"/>
                <w:sz w:val="18"/>
                <w:szCs w:val="18"/>
                <w:lang w:val="en-US" w:eastAsia="zh-CN" w:bidi="ar"/>
              </w:rPr>
              <w:t xml:space="preserve">三、取费标准 </w:t>
            </w:r>
          </w:p>
          <w:p w14:paraId="722D289F">
            <w:pPr>
              <w:keepNext w:val="0"/>
              <w:keepLines w:val="0"/>
              <w:widowControl/>
              <w:suppressLineNumbers w:val="0"/>
              <w:jc w:val="left"/>
              <w:rPr>
                <w:rFonts w:hint="default"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1、</w:t>
            </w:r>
            <w:r>
              <w:rPr>
                <w:rFonts w:hint="eastAsia" w:ascii="宋体" w:hAnsi="宋体" w:cs="宋体"/>
                <w:color w:val="000000"/>
                <w:kern w:val="0"/>
                <w:sz w:val="18"/>
                <w:szCs w:val="18"/>
                <w:lang w:val="en-US" w:eastAsia="zh-CN" w:bidi="ar"/>
              </w:rPr>
              <w:t>土建工程：按房屋建筑及构筑物工程中值取费；</w:t>
            </w:r>
          </w:p>
          <w:p w14:paraId="586D4FE6">
            <w:pPr>
              <w:keepNext w:val="0"/>
              <w:keepLines w:val="0"/>
              <w:widowControl/>
              <w:suppressLineNumbers w:val="0"/>
              <w:jc w:val="left"/>
              <w:rPr>
                <w:rFonts w:hint="eastAsia" w:ascii="宋体" w:hAnsi="宋体" w:eastAsia="宋体" w:cs="宋体"/>
                <w:sz w:val="18"/>
                <w:szCs w:val="18"/>
              </w:rPr>
            </w:pPr>
            <w:r>
              <w:rPr>
                <w:rFonts w:hint="eastAsia" w:ascii="宋体" w:hAnsi="宋体" w:cs="宋体"/>
                <w:color w:val="000000"/>
                <w:kern w:val="0"/>
                <w:sz w:val="18"/>
                <w:szCs w:val="18"/>
                <w:lang w:val="en-US" w:eastAsia="zh-CN" w:bidi="ar"/>
              </w:rPr>
              <w:t>2、</w:t>
            </w:r>
            <w:r>
              <w:rPr>
                <w:rFonts w:hint="eastAsia" w:ascii="宋体" w:hAnsi="宋体" w:eastAsia="宋体" w:cs="宋体"/>
                <w:color w:val="000000"/>
                <w:kern w:val="0"/>
                <w:sz w:val="18"/>
                <w:szCs w:val="18"/>
                <w:lang w:val="en-US" w:eastAsia="zh-CN" w:bidi="ar"/>
              </w:rPr>
              <w:t>装饰工程，按单独装饰工程</w:t>
            </w:r>
            <w:r>
              <w:rPr>
                <w:rFonts w:hint="eastAsia" w:ascii="宋体" w:hAnsi="宋体" w:cs="宋体"/>
                <w:color w:val="000000"/>
                <w:kern w:val="0"/>
                <w:sz w:val="18"/>
                <w:szCs w:val="18"/>
                <w:lang w:val="en-US" w:eastAsia="zh-CN" w:bidi="ar"/>
              </w:rPr>
              <w:t>中值</w:t>
            </w:r>
            <w:r>
              <w:rPr>
                <w:rFonts w:hint="eastAsia" w:ascii="宋体" w:hAnsi="宋体" w:eastAsia="宋体" w:cs="宋体"/>
                <w:color w:val="000000"/>
                <w:kern w:val="0"/>
                <w:sz w:val="18"/>
                <w:szCs w:val="18"/>
                <w:lang w:val="en-US" w:eastAsia="zh-CN" w:bidi="ar"/>
              </w:rPr>
              <w:t xml:space="preserve">取费； </w:t>
            </w:r>
          </w:p>
          <w:p w14:paraId="45956C37">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w:t>
            </w:r>
            <w:r>
              <w:rPr>
                <w:rFonts w:hint="eastAsia" w:ascii="宋体" w:hAnsi="宋体" w:eastAsia="宋体" w:cs="宋体"/>
                <w:color w:val="000000"/>
                <w:kern w:val="0"/>
                <w:sz w:val="18"/>
                <w:szCs w:val="18"/>
                <w:lang w:val="en-US" w:eastAsia="zh-CN" w:bidi="ar"/>
              </w:rPr>
              <w:t>、安装工程，按水、电、暖通、消防、智能、自控及通信安装工程</w:t>
            </w:r>
            <w:r>
              <w:rPr>
                <w:rFonts w:hint="eastAsia" w:ascii="宋体" w:hAnsi="宋体" w:cs="宋体"/>
                <w:color w:val="000000"/>
                <w:kern w:val="0"/>
                <w:sz w:val="18"/>
                <w:szCs w:val="18"/>
                <w:lang w:val="en-US" w:eastAsia="zh-CN" w:bidi="ar"/>
              </w:rPr>
              <w:t>中值</w:t>
            </w:r>
            <w:r>
              <w:rPr>
                <w:rFonts w:hint="eastAsia" w:ascii="宋体" w:hAnsi="宋体" w:eastAsia="宋体" w:cs="宋体"/>
                <w:color w:val="000000"/>
                <w:kern w:val="0"/>
                <w:sz w:val="18"/>
                <w:szCs w:val="18"/>
                <w:lang w:val="en-US" w:eastAsia="zh-CN" w:bidi="ar"/>
              </w:rPr>
              <w:t>取费</w:t>
            </w:r>
            <w:r>
              <w:rPr>
                <w:rFonts w:hint="eastAsia" w:ascii="宋体" w:hAnsi="宋体" w:cs="宋体"/>
                <w:color w:val="000000"/>
                <w:kern w:val="0"/>
                <w:sz w:val="18"/>
                <w:szCs w:val="18"/>
                <w:lang w:val="en-US" w:eastAsia="zh-CN" w:bidi="ar"/>
              </w:rPr>
              <w:t>；</w:t>
            </w:r>
          </w:p>
          <w:p w14:paraId="790D51A5">
            <w:pPr>
              <w:keepNext w:val="0"/>
              <w:keepLines w:val="0"/>
              <w:widowControl/>
              <w:suppressLineNumbers w:val="0"/>
              <w:jc w:val="left"/>
              <w:rPr>
                <w:rFonts w:hint="eastAsia" w:ascii="宋体" w:hAnsi="宋体"/>
                <w:color w:val="000000"/>
                <w:kern w:val="0"/>
                <w:sz w:val="18"/>
                <w:szCs w:val="24"/>
                <w:lang w:val="zh-CN"/>
              </w:rPr>
            </w:pPr>
            <w:r>
              <w:rPr>
                <w:rFonts w:hint="eastAsia" w:ascii="宋体" w:hAnsi="宋体" w:cs="宋体"/>
                <w:color w:val="000000"/>
                <w:kern w:val="0"/>
                <w:sz w:val="18"/>
                <w:szCs w:val="18"/>
                <w:lang w:val="en-US" w:eastAsia="zh-CN" w:bidi="ar"/>
              </w:rPr>
              <w:t>4、</w:t>
            </w:r>
            <w:r>
              <w:rPr>
                <w:rFonts w:hint="eastAsia" w:ascii="宋体" w:hAnsi="宋体"/>
                <w:color w:val="000000"/>
                <w:kern w:val="0"/>
                <w:sz w:val="18"/>
                <w:szCs w:val="24"/>
                <w:lang w:val="zh-CN"/>
              </w:rPr>
              <w:t>司法警察训练场：按园林绿化及景观工程中值取费；</w:t>
            </w:r>
          </w:p>
          <w:p w14:paraId="706BCED8">
            <w:pPr>
              <w:keepNext w:val="0"/>
              <w:keepLines w:val="0"/>
              <w:widowControl/>
              <w:suppressLineNumbers w:val="0"/>
              <w:jc w:val="left"/>
              <w:rPr>
                <w:rFonts w:hint="eastAsia" w:ascii="宋体" w:hAnsi="宋体" w:eastAsia="宋体"/>
                <w:color w:val="000000"/>
                <w:kern w:val="0"/>
                <w:sz w:val="18"/>
                <w:szCs w:val="24"/>
                <w:lang w:val="en-US" w:eastAsia="zh-CN"/>
              </w:rPr>
            </w:pPr>
            <w:r>
              <w:rPr>
                <w:rFonts w:hint="eastAsia" w:ascii="宋体" w:hAnsi="宋体"/>
                <w:color w:val="000000"/>
                <w:kern w:val="0"/>
                <w:sz w:val="18"/>
                <w:szCs w:val="24"/>
                <w:lang w:val="en-US" w:eastAsia="zh-CN"/>
              </w:rPr>
              <w:t>5、广场消防栓与水管改造</w:t>
            </w:r>
            <w:r>
              <w:rPr>
                <w:rFonts w:hint="eastAsia" w:ascii="宋体" w:hAnsi="宋体"/>
                <w:color w:val="000000"/>
                <w:kern w:val="0"/>
                <w:sz w:val="18"/>
                <w:szCs w:val="24"/>
                <w:lang w:val="zh-CN"/>
              </w:rPr>
              <w:t>：</w:t>
            </w:r>
            <w:r>
              <w:rPr>
                <w:rFonts w:hint="eastAsia" w:ascii="宋体" w:hAnsi="宋体" w:eastAsia="宋体" w:cs="宋体"/>
                <w:color w:val="000000"/>
                <w:kern w:val="0"/>
                <w:sz w:val="18"/>
                <w:szCs w:val="18"/>
                <w:lang w:val="en-US" w:eastAsia="zh-CN" w:bidi="ar"/>
              </w:rPr>
              <w:t>按水、电、暖通、消防、智能、自控及通信安装工程</w:t>
            </w:r>
            <w:r>
              <w:rPr>
                <w:rFonts w:hint="eastAsia" w:ascii="宋体" w:hAnsi="宋体" w:cs="宋体"/>
                <w:color w:val="000000"/>
                <w:kern w:val="0"/>
                <w:sz w:val="18"/>
                <w:szCs w:val="18"/>
                <w:lang w:val="en-US" w:eastAsia="zh-CN" w:bidi="ar"/>
              </w:rPr>
              <w:t>中值</w:t>
            </w:r>
            <w:r>
              <w:rPr>
                <w:rFonts w:hint="eastAsia" w:ascii="宋体" w:hAnsi="宋体" w:eastAsia="宋体" w:cs="宋体"/>
                <w:color w:val="000000"/>
                <w:kern w:val="0"/>
                <w:sz w:val="18"/>
                <w:szCs w:val="18"/>
                <w:lang w:val="en-US" w:eastAsia="zh-CN" w:bidi="ar"/>
              </w:rPr>
              <w:t>取费</w:t>
            </w:r>
            <w:r>
              <w:rPr>
                <w:rFonts w:hint="eastAsia" w:ascii="宋体" w:hAnsi="宋体" w:cs="宋体"/>
                <w:color w:val="000000"/>
                <w:kern w:val="0"/>
                <w:sz w:val="18"/>
                <w:szCs w:val="18"/>
                <w:lang w:val="en-US" w:eastAsia="zh-CN" w:bidi="ar"/>
              </w:rPr>
              <w:t>。</w:t>
            </w:r>
          </w:p>
          <w:p w14:paraId="0C8AAA3D">
            <w:pPr>
              <w:keepNext w:val="0"/>
              <w:keepLines w:val="0"/>
              <w:widowControl/>
              <w:suppressLineNumbers w:val="0"/>
              <w:jc w:val="left"/>
              <w:rPr>
                <w:rFonts w:hint="eastAsia" w:ascii="宋体" w:hAnsi="宋体" w:eastAsia="宋体" w:cs="宋体"/>
                <w:kern w:val="0"/>
                <w:sz w:val="18"/>
                <w:szCs w:val="18"/>
              </w:rPr>
            </w:pPr>
            <w:r>
              <w:rPr>
                <w:rFonts w:hint="eastAsia" w:ascii="宋体" w:hAnsi="宋体" w:eastAsia="宋体" w:cs="宋体"/>
                <w:b/>
                <w:bCs/>
                <w:color w:val="000000"/>
                <w:kern w:val="0"/>
                <w:sz w:val="18"/>
                <w:szCs w:val="18"/>
                <w:lang w:val="en-US" w:eastAsia="zh-CN" w:bidi="ar"/>
              </w:rPr>
              <w:t>四、</w:t>
            </w:r>
            <w:r>
              <w:rPr>
                <w:rFonts w:hint="eastAsia" w:ascii="宋体" w:hAnsi="宋体" w:cs="宋体"/>
                <w:b/>
                <w:bCs/>
                <w:color w:val="000000"/>
                <w:kern w:val="0"/>
                <w:sz w:val="18"/>
                <w:szCs w:val="18"/>
                <w:lang w:val="en-US" w:eastAsia="zh-CN" w:bidi="ar"/>
              </w:rPr>
              <w:t>通用说明：</w:t>
            </w:r>
          </w:p>
          <w:p w14:paraId="54DCDF2F">
            <w:pPr>
              <w:keepNext w:val="0"/>
              <w:keepLines w:val="0"/>
              <w:widowControl/>
              <w:numPr>
                <w:ilvl w:val="0"/>
                <w:numId w:val="1"/>
              </w:numPr>
              <w:suppressLineNumbers w:val="0"/>
              <w:ind w:left="0" w:leftChars="0" w:firstLine="0" w:firstLineChars="0"/>
              <w:jc w:val="left"/>
              <w:rPr>
                <w:rFonts w:hint="eastAsia" w:ascii="宋体" w:hAnsi="宋体" w:eastAsia="宋体" w:cs="宋体"/>
                <w:kern w:val="0"/>
                <w:sz w:val="18"/>
                <w:szCs w:val="18"/>
              </w:rPr>
            </w:pPr>
            <w:r>
              <w:rPr>
                <w:rFonts w:hint="eastAsia" w:ascii="宋体" w:hAnsi="宋体" w:eastAsia="宋体" w:cs="宋体"/>
                <w:kern w:val="0"/>
                <w:sz w:val="18"/>
                <w:szCs w:val="18"/>
              </w:rPr>
              <w:t>本清单没有具体描述的工作内容和做法均按GB50500-2013建设工程工程量清单计价规范和设计要求</w:t>
            </w:r>
            <w:r>
              <w:rPr>
                <w:rFonts w:hint="eastAsia" w:ascii="宋体" w:hAnsi="宋体" w:eastAsia="宋体" w:cs="宋体"/>
                <w:kern w:val="0"/>
                <w:sz w:val="18"/>
                <w:szCs w:val="18"/>
                <w:lang w:eastAsia="zh-CN"/>
              </w:rPr>
              <w:t>；</w:t>
            </w:r>
          </w:p>
          <w:p w14:paraId="23925D8F">
            <w:pPr>
              <w:keepNext w:val="0"/>
              <w:keepLines w:val="0"/>
              <w:widowControl/>
              <w:numPr>
                <w:ilvl w:val="0"/>
                <w:numId w:val="1"/>
              </w:numPr>
              <w:suppressLineNumbers w:val="0"/>
              <w:ind w:left="0" w:leftChars="0" w:firstLine="0" w:firstLineChars="0"/>
              <w:jc w:val="left"/>
              <w:rPr>
                <w:rFonts w:hint="eastAsia" w:ascii="宋体" w:hAnsi="宋体" w:eastAsia="宋体" w:cs="宋体"/>
                <w:kern w:val="0"/>
                <w:sz w:val="18"/>
                <w:szCs w:val="18"/>
                <w:lang w:eastAsia="zh-CN"/>
              </w:rPr>
            </w:pPr>
            <w:r>
              <w:rPr>
                <w:rFonts w:hint="eastAsia" w:ascii="宋体" w:hAnsi="宋体" w:eastAsia="宋体" w:cs="宋体"/>
                <w:kern w:val="0"/>
                <w:sz w:val="18"/>
                <w:szCs w:val="18"/>
              </w:rPr>
              <w:t>本清单特征描述如有不尽之处，以施工图纸说明及相关规范要求施工，投标人应根据本清单特征描述与施工图纸说明及相关规范要求相结合考虑报价，今后将不予追加相应的费用</w:t>
            </w:r>
            <w:r>
              <w:rPr>
                <w:rFonts w:hint="eastAsia" w:ascii="宋体" w:hAnsi="宋体" w:eastAsia="宋体" w:cs="宋体"/>
                <w:kern w:val="0"/>
                <w:sz w:val="18"/>
                <w:szCs w:val="18"/>
                <w:lang w:eastAsia="zh-CN"/>
              </w:rPr>
              <w:t>；</w:t>
            </w:r>
          </w:p>
          <w:p w14:paraId="7EB411C9">
            <w:pPr>
              <w:keepNext w:val="0"/>
              <w:keepLines w:val="0"/>
              <w:widowControl/>
              <w:numPr>
                <w:ilvl w:val="0"/>
                <w:numId w:val="1"/>
              </w:numPr>
              <w:suppressLineNumbers w:val="0"/>
              <w:ind w:left="0" w:leftChars="0" w:firstLine="0" w:firstLineChars="0"/>
              <w:jc w:val="left"/>
              <w:rPr>
                <w:rFonts w:hint="eastAsia" w:ascii="宋体" w:hAnsi="宋体" w:eastAsia="宋体" w:cs="宋体"/>
                <w:kern w:val="0"/>
                <w:sz w:val="18"/>
                <w:szCs w:val="18"/>
              </w:rPr>
            </w:pPr>
            <w:r>
              <w:rPr>
                <w:rFonts w:hint="eastAsia" w:ascii="宋体" w:hAnsi="宋体" w:eastAsia="宋体" w:cs="宋体"/>
                <w:kern w:val="0"/>
                <w:sz w:val="18"/>
                <w:szCs w:val="18"/>
              </w:rPr>
              <w:t>除清单中注明用途外的预埋铁件，未单列的均包含在其所依附的主要项目内，合并在该项综合单价中报价</w:t>
            </w:r>
            <w:r>
              <w:rPr>
                <w:rFonts w:hint="eastAsia" w:ascii="宋体" w:hAnsi="宋体" w:eastAsia="宋体" w:cs="宋体"/>
                <w:kern w:val="0"/>
                <w:sz w:val="18"/>
                <w:szCs w:val="18"/>
                <w:lang w:eastAsia="zh-CN"/>
              </w:rPr>
              <w:t>；</w:t>
            </w:r>
          </w:p>
          <w:p w14:paraId="713E276C">
            <w:pPr>
              <w:keepNext w:val="0"/>
              <w:keepLines w:val="0"/>
              <w:widowControl/>
              <w:numPr>
                <w:ilvl w:val="0"/>
                <w:numId w:val="1"/>
              </w:numPr>
              <w:suppressLineNumbers w:val="0"/>
              <w:ind w:left="0" w:leftChars="0" w:firstLine="0" w:firstLineChars="0"/>
              <w:jc w:val="left"/>
              <w:rPr>
                <w:rFonts w:hint="eastAsia" w:ascii="宋体" w:hAnsi="宋体" w:eastAsia="宋体" w:cs="宋体"/>
                <w:kern w:val="0"/>
                <w:sz w:val="18"/>
                <w:szCs w:val="18"/>
                <w:lang w:eastAsia="zh-CN"/>
              </w:rPr>
            </w:pPr>
            <w:r>
              <w:rPr>
                <w:rFonts w:hint="eastAsia" w:ascii="宋体" w:hAnsi="宋体" w:eastAsia="宋体" w:cs="宋体"/>
                <w:kern w:val="0"/>
                <w:sz w:val="18"/>
                <w:szCs w:val="18"/>
              </w:rPr>
              <w:t>本工程中门、窗</w:t>
            </w:r>
            <w:r>
              <w:rPr>
                <w:rFonts w:hint="eastAsia" w:ascii="宋体" w:hAnsi="宋体" w:eastAsia="宋体" w:cs="宋体"/>
                <w:kern w:val="0"/>
                <w:sz w:val="18"/>
                <w:szCs w:val="18"/>
                <w:lang w:eastAsia="zh-CN"/>
              </w:rPr>
              <w:t>单价均</w:t>
            </w:r>
            <w:r>
              <w:rPr>
                <w:rFonts w:hint="eastAsia" w:ascii="宋体" w:hAnsi="宋体" w:eastAsia="宋体" w:cs="宋体"/>
                <w:kern w:val="0"/>
                <w:sz w:val="18"/>
                <w:szCs w:val="18"/>
              </w:rPr>
              <w:t>包括所有的五金配件</w:t>
            </w:r>
            <w:r>
              <w:rPr>
                <w:rFonts w:hint="eastAsia" w:ascii="宋体" w:hAnsi="宋体" w:eastAsia="宋体" w:cs="宋体"/>
                <w:kern w:val="0"/>
                <w:sz w:val="18"/>
                <w:szCs w:val="18"/>
                <w:lang w:eastAsia="zh-CN"/>
              </w:rPr>
              <w:t>（含地弹簧）</w:t>
            </w:r>
            <w:r>
              <w:rPr>
                <w:rFonts w:hint="eastAsia" w:ascii="宋体" w:hAnsi="宋体" w:eastAsia="宋体" w:cs="宋体"/>
                <w:kern w:val="0"/>
                <w:sz w:val="18"/>
                <w:szCs w:val="18"/>
              </w:rPr>
              <w:t>、拉手、锁具、嵌缝、盖缝、油漆及发泡剂等所有成品的组成要素,颜色由</w:t>
            </w:r>
            <w:r>
              <w:rPr>
                <w:rFonts w:hint="eastAsia" w:ascii="宋体" w:hAnsi="宋体" w:cs="宋体"/>
                <w:kern w:val="0"/>
                <w:sz w:val="18"/>
                <w:szCs w:val="18"/>
                <w:lang w:val="en-US" w:eastAsia="zh-CN"/>
              </w:rPr>
              <w:t>建设单位确认后方可进场</w:t>
            </w:r>
            <w:r>
              <w:rPr>
                <w:rFonts w:hint="eastAsia" w:ascii="宋体" w:hAnsi="宋体" w:eastAsia="宋体" w:cs="宋体"/>
                <w:kern w:val="0"/>
                <w:sz w:val="18"/>
                <w:szCs w:val="18"/>
                <w:lang w:eastAsia="zh-CN"/>
              </w:rPr>
              <w:t>；</w:t>
            </w:r>
          </w:p>
          <w:p w14:paraId="573B50CC">
            <w:pPr>
              <w:keepNext w:val="0"/>
              <w:keepLines w:val="0"/>
              <w:widowControl/>
              <w:numPr>
                <w:ilvl w:val="0"/>
                <w:numId w:val="1"/>
              </w:numPr>
              <w:suppressLineNumbers w:val="0"/>
              <w:ind w:left="0" w:leftChars="0" w:firstLine="0" w:firstLineChars="0"/>
              <w:jc w:val="left"/>
              <w:rPr>
                <w:rFonts w:hint="eastAsia" w:ascii="宋体" w:hAnsi="宋体" w:eastAsia="宋体" w:cs="宋体"/>
                <w:kern w:val="0"/>
                <w:sz w:val="18"/>
                <w:szCs w:val="18"/>
                <w:lang w:eastAsia="zh-CN"/>
              </w:rPr>
            </w:pPr>
            <w:r>
              <w:rPr>
                <w:rFonts w:hint="eastAsia" w:ascii="宋体" w:hAnsi="宋体" w:eastAsia="宋体" w:cs="宋体"/>
                <w:kern w:val="0"/>
                <w:sz w:val="18"/>
                <w:szCs w:val="18"/>
              </w:rPr>
              <w:t>本清单所有涉及颜色的项目或材料，其最终采用何种颜色由建设单位确定，由此增加的费用在各项目的报价中综合考虑</w:t>
            </w:r>
            <w:r>
              <w:rPr>
                <w:rFonts w:hint="eastAsia" w:ascii="宋体" w:hAnsi="宋体" w:eastAsia="宋体" w:cs="宋体"/>
                <w:kern w:val="0"/>
                <w:sz w:val="18"/>
                <w:szCs w:val="18"/>
                <w:lang w:eastAsia="zh-CN"/>
              </w:rPr>
              <w:t>；</w:t>
            </w:r>
          </w:p>
          <w:p w14:paraId="76156CFE">
            <w:pPr>
              <w:keepNext w:val="0"/>
              <w:keepLines w:val="0"/>
              <w:widowControl/>
              <w:numPr>
                <w:ilvl w:val="0"/>
                <w:numId w:val="1"/>
              </w:numPr>
              <w:suppressLineNumbers w:val="0"/>
              <w:ind w:left="0" w:leftChars="0" w:firstLine="0" w:firstLineChars="0"/>
              <w:jc w:val="left"/>
              <w:rPr>
                <w:rFonts w:hint="eastAsia" w:ascii="宋体" w:hAnsi="宋体" w:eastAsia="宋体" w:cs="宋体"/>
                <w:kern w:val="0"/>
                <w:sz w:val="18"/>
                <w:szCs w:val="18"/>
                <w:lang w:eastAsia="zh-CN"/>
              </w:rPr>
            </w:pPr>
            <w:r>
              <w:rPr>
                <w:rFonts w:hint="eastAsia" w:ascii="宋体" w:hAnsi="宋体" w:eastAsia="宋体" w:cs="宋体"/>
                <w:kern w:val="0"/>
                <w:sz w:val="18"/>
                <w:szCs w:val="18"/>
              </w:rPr>
              <w:t>瓷砖、大理石背胶、打胶、切割、磨边、开孔、防护等费用在各项目的报价中综合考虑，不</w:t>
            </w:r>
            <w:r>
              <w:rPr>
                <w:rFonts w:hint="eastAsia" w:ascii="宋体" w:hAnsi="宋体" w:cs="宋体"/>
                <w:kern w:val="0"/>
                <w:sz w:val="18"/>
                <w:szCs w:val="18"/>
                <w:lang w:val="en-US" w:eastAsia="zh-CN"/>
              </w:rPr>
              <w:t>再</w:t>
            </w:r>
            <w:r>
              <w:rPr>
                <w:rFonts w:hint="eastAsia" w:ascii="宋体" w:hAnsi="宋体" w:eastAsia="宋体" w:cs="宋体"/>
                <w:kern w:val="0"/>
                <w:sz w:val="18"/>
                <w:szCs w:val="18"/>
              </w:rPr>
              <w:t>另行列项报价</w:t>
            </w:r>
            <w:r>
              <w:rPr>
                <w:rFonts w:hint="eastAsia" w:ascii="宋体" w:hAnsi="宋体" w:eastAsia="宋体" w:cs="宋体"/>
                <w:kern w:val="0"/>
                <w:sz w:val="18"/>
                <w:szCs w:val="18"/>
                <w:lang w:eastAsia="zh-CN"/>
              </w:rPr>
              <w:t>；</w:t>
            </w:r>
          </w:p>
          <w:p w14:paraId="4885F985">
            <w:pPr>
              <w:keepNext w:val="0"/>
              <w:keepLines w:val="0"/>
              <w:widowControl/>
              <w:numPr>
                <w:ilvl w:val="0"/>
                <w:numId w:val="1"/>
              </w:numPr>
              <w:suppressLineNumbers w:val="0"/>
              <w:ind w:left="0" w:leftChars="0" w:firstLine="0" w:firstLineChars="0"/>
              <w:jc w:val="lef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木龙骨、木工板等的防腐、防火、防虫处理等工作内容</w:t>
            </w:r>
            <w:r>
              <w:rPr>
                <w:rFonts w:hint="eastAsia" w:ascii="宋体" w:hAnsi="宋体" w:cs="宋体"/>
                <w:kern w:val="0"/>
                <w:sz w:val="18"/>
                <w:szCs w:val="18"/>
                <w:lang w:val="en-US" w:eastAsia="zh-CN"/>
              </w:rPr>
              <w:t>的</w:t>
            </w:r>
            <w:r>
              <w:rPr>
                <w:rFonts w:hint="eastAsia" w:ascii="宋体" w:hAnsi="宋体" w:eastAsia="宋体" w:cs="宋体"/>
                <w:kern w:val="0"/>
                <w:sz w:val="18"/>
                <w:szCs w:val="18"/>
              </w:rPr>
              <w:t>费用</w:t>
            </w:r>
            <w:r>
              <w:rPr>
                <w:rFonts w:hint="eastAsia" w:ascii="宋体" w:hAnsi="宋体" w:cs="宋体"/>
                <w:kern w:val="0"/>
                <w:sz w:val="18"/>
                <w:szCs w:val="18"/>
                <w:lang w:val="en-US" w:eastAsia="zh-CN"/>
              </w:rPr>
              <w:t>由投标单位</w:t>
            </w:r>
            <w:r>
              <w:rPr>
                <w:rFonts w:hint="eastAsia" w:ascii="宋体" w:hAnsi="宋体" w:eastAsia="宋体" w:cs="宋体"/>
                <w:kern w:val="0"/>
                <w:sz w:val="18"/>
                <w:szCs w:val="18"/>
              </w:rPr>
              <w:t>在各项目的报价中综合考虑，不</w:t>
            </w:r>
            <w:r>
              <w:rPr>
                <w:rFonts w:hint="eastAsia" w:ascii="宋体" w:hAnsi="宋体" w:cs="宋体"/>
                <w:kern w:val="0"/>
                <w:sz w:val="18"/>
                <w:szCs w:val="18"/>
                <w:lang w:val="en-US" w:eastAsia="zh-CN"/>
              </w:rPr>
              <w:t>再</w:t>
            </w:r>
            <w:r>
              <w:rPr>
                <w:rFonts w:hint="eastAsia" w:ascii="宋体" w:hAnsi="宋体" w:eastAsia="宋体" w:cs="宋体"/>
                <w:kern w:val="0"/>
                <w:sz w:val="18"/>
                <w:szCs w:val="18"/>
              </w:rPr>
              <w:t>另行列项报价</w:t>
            </w:r>
            <w:r>
              <w:rPr>
                <w:rFonts w:hint="eastAsia" w:ascii="宋体" w:hAnsi="宋体" w:eastAsia="宋体" w:cs="宋体"/>
                <w:kern w:val="0"/>
                <w:sz w:val="18"/>
                <w:szCs w:val="18"/>
                <w:lang w:eastAsia="zh-CN"/>
              </w:rPr>
              <w:t>；</w:t>
            </w:r>
          </w:p>
          <w:p w14:paraId="3A02571F">
            <w:pPr>
              <w:keepNext w:val="0"/>
              <w:keepLines w:val="0"/>
              <w:widowControl/>
              <w:numPr>
                <w:ilvl w:val="0"/>
                <w:numId w:val="1"/>
              </w:numPr>
              <w:suppressLineNumbers w:val="0"/>
              <w:ind w:left="0" w:leftChars="0" w:firstLine="0" w:firstLineChars="0"/>
              <w:jc w:val="lef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吊顶中的开孔</w:t>
            </w:r>
            <w:r>
              <w:rPr>
                <w:rFonts w:hint="eastAsia" w:ascii="宋体" w:hAnsi="宋体" w:cs="宋体"/>
                <w:kern w:val="0"/>
                <w:sz w:val="18"/>
                <w:szCs w:val="18"/>
                <w:lang w:eastAsia="zh-CN"/>
              </w:rPr>
              <w:t>、</w:t>
            </w:r>
            <w:r>
              <w:rPr>
                <w:rFonts w:hint="eastAsia" w:ascii="宋体" w:hAnsi="宋体" w:cs="宋体"/>
                <w:kern w:val="0"/>
                <w:sz w:val="18"/>
                <w:szCs w:val="18"/>
                <w:lang w:val="en-US" w:eastAsia="zh-CN"/>
              </w:rPr>
              <w:t>加固的</w:t>
            </w:r>
            <w:r>
              <w:rPr>
                <w:rFonts w:hint="eastAsia" w:ascii="宋体" w:hAnsi="宋体" w:eastAsia="宋体" w:cs="宋体"/>
                <w:kern w:val="0"/>
                <w:sz w:val="18"/>
                <w:szCs w:val="18"/>
              </w:rPr>
              <w:t>费用</w:t>
            </w:r>
            <w:r>
              <w:rPr>
                <w:rFonts w:hint="eastAsia" w:ascii="宋体" w:hAnsi="宋体" w:cs="宋体"/>
                <w:kern w:val="0"/>
                <w:sz w:val="18"/>
                <w:szCs w:val="18"/>
                <w:lang w:val="en-US" w:eastAsia="zh-CN"/>
              </w:rPr>
              <w:t>由投标单位</w:t>
            </w:r>
            <w:r>
              <w:rPr>
                <w:rFonts w:hint="eastAsia" w:ascii="宋体" w:hAnsi="宋体" w:eastAsia="宋体" w:cs="宋体"/>
                <w:kern w:val="0"/>
                <w:sz w:val="18"/>
                <w:szCs w:val="18"/>
              </w:rPr>
              <w:t>在各项目的报价中综合考虑</w:t>
            </w:r>
            <w:r>
              <w:rPr>
                <w:rFonts w:hint="eastAsia" w:ascii="宋体" w:hAnsi="宋体" w:cs="宋体"/>
                <w:kern w:val="0"/>
                <w:sz w:val="18"/>
                <w:szCs w:val="18"/>
                <w:lang w:eastAsia="zh-CN"/>
              </w:rPr>
              <w:t>，</w:t>
            </w:r>
            <w:r>
              <w:rPr>
                <w:rFonts w:hint="eastAsia" w:ascii="宋体" w:hAnsi="宋体" w:eastAsia="宋体" w:cs="宋体"/>
                <w:kern w:val="0"/>
                <w:sz w:val="18"/>
                <w:szCs w:val="18"/>
              </w:rPr>
              <w:t>不</w:t>
            </w:r>
            <w:r>
              <w:rPr>
                <w:rFonts w:hint="eastAsia" w:ascii="宋体" w:hAnsi="宋体" w:cs="宋体"/>
                <w:kern w:val="0"/>
                <w:sz w:val="18"/>
                <w:szCs w:val="18"/>
                <w:lang w:val="en-US" w:eastAsia="zh-CN"/>
              </w:rPr>
              <w:t>再</w:t>
            </w:r>
            <w:r>
              <w:rPr>
                <w:rFonts w:hint="eastAsia" w:ascii="宋体" w:hAnsi="宋体" w:eastAsia="宋体" w:cs="宋体"/>
                <w:kern w:val="0"/>
                <w:sz w:val="18"/>
                <w:szCs w:val="18"/>
              </w:rPr>
              <w:t>另行列项报价</w:t>
            </w:r>
            <w:r>
              <w:rPr>
                <w:rFonts w:hint="eastAsia" w:ascii="宋体" w:hAnsi="宋体" w:eastAsia="宋体" w:cs="宋体"/>
                <w:kern w:val="0"/>
                <w:sz w:val="18"/>
                <w:szCs w:val="18"/>
                <w:lang w:eastAsia="zh-CN"/>
              </w:rPr>
              <w:t>；</w:t>
            </w:r>
          </w:p>
          <w:p w14:paraId="6D3FA7C4">
            <w:pPr>
              <w:keepNext w:val="0"/>
              <w:keepLines w:val="0"/>
              <w:widowControl/>
              <w:numPr>
                <w:ilvl w:val="0"/>
                <w:numId w:val="1"/>
              </w:numPr>
              <w:suppressLineNumbers w:val="0"/>
              <w:ind w:left="0" w:leftChars="0" w:firstLine="0" w:firstLineChars="0"/>
              <w:jc w:val="lef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不同材料交界面收口打胶</w:t>
            </w:r>
            <w:r>
              <w:rPr>
                <w:rFonts w:hint="eastAsia" w:ascii="宋体" w:hAnsi="宋体" w:cs="宋体"/>
                <w:kern w:val="0"/>
                <w:sz w:val="18"/>
                <w:szCs w:val="18"/>
                <w:lang w:val="en-US" w:eastAsia="zh-CN"/>
              </w:rPr>
              <w:t>的费用由投标单位</w:t>
            </w:r>
            <w:r>
              <w:rPr>
                <w:rFonts w:hint="eastAsia" w:ascii="宋体" w:hAnsi="宋体" w:eastAsia="宋体" w:cs="宋体"/>
                <w:kern w:val="0"/>
                <w:sz w:val="18"/>
                <w:szCs w:val="18"/>
              </w:rPr>
              <w:t>在各项目的报价中综合考虑</w:t>
            </w:r>
            <w:r>
              <w:rPr>
                <w:rFonts w:hint="eastAsia" w:ascii="宋体" w:hAnsi="宋体" w:cs="宋体"/>
                <w:kern w:val="0"/>
                <w:sz w:val="18"/>
                <w:szCs w:val="18"/>
                <w:lang w:eastAsia="zh-CN"/>
              </w:rPr>
              <w:t>，</w:t>
            </w:r>
            <w:r>
              <w:rPr>
                <w:rFonts w:hint="eastAsia" w:ascii="宋体" w:hAnsi="宋体" w:eastAsia="宋体" w:cs="宋体"/>
                <w:kern w:val="0"/>
                <w:sz w:val="18"/>
                <w:szCs w:val="18"/>
              </w:rPr>
              <w:t>不</w:t>
            </w:r>
            <w:r>
              <w:rPr>
                <w:rFonts w:hint="eastAsia" w:ascii="宋体" w:hAnsi="宋体" w:cs="宋体"/>
                <w:kern w:val="0"/>
                <w:sz w:val="18"/>
                <w:szCs w:val="18"/>
                <w:lang w:val="en-US" w:eastAsia="zh-CN"/>
              </w:rPr>
              <w:t>再</w:t>
            </w:r>
            <w:r>
              <w:rPr>
                <w:rFonts w:hint="eastAsia" w:ascii="宋体" w:hAnsi="宋体" w:eastAsia="宋体" w:cs="宋体"/>
                <w:kern w:val="0"/>
                <w:sz w:val="18"/>
                <w:szCs w:val="18"/>
              </w:rPr>
              <w:t>另行列项报价</w:t>
            </w:r>
            <w:r>
              <w:rPr>
                <w:rFonts w:hint="eastAsia" w:ascii="宋体" w:hAnsi="宋体" w:eastAsia="宋体" w:cs="宋体"/>
                <w:kern w:val="0"/>
                <w:sz w:val="18"/>
                <w:szCs w:val="18"/>
                <w:lang w:eastAsia="zh-CN"/>
              </w:rPr>
              <w:t>；</w:t>
            </w:r>
          </w:p>
          <w:p w14:paraId="2D93469E">
            <w:pPr>
              <w:keepNext w:val="0"/>
              <w:keepLines w:val="0"/>
              <w:widowControl/>
              <w:numPr>
                <w:ilvl w:val="0"/>
                <w:numId w:val="1"/>
              </w:numPr>
              <w:suppressLineNumbers w:val="0"/>
              <w:ind w:left="0" w:leftChars="0" w:firstLine="0" w:firstLineChars="0"/>
              <w:jc w:val="lef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不锈钢均含开槽折边费；</w:t>
            </w:r>
          </w:p>
          <w:p w14:paraId="60576909">
            <w:pPr>
              <w:keepNext w:val="0"/>
              <w:keepLines w:val="0"/>
              <w:widowControl/>
              <w:numPr>
                <w:ilvl w:val="0"/>
                <w:numId w:val="1"/>
              </w:numPr>
              <w:suppressLineNumbers w:val="0"/>
              <w:ind w:left="0" w:leftChars="0" w:firstLine="0" w:firstLineChars="0"/>
              <w:jc w:val="lef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木饰面、木线条均按成品含油漆考虑；</w:t>
            </w:r>
          </w:p>
          <w:p w14:paraId="271BDF1C">
            <w:pPr>
              <w:keepNext w:val="0"/>
              <w:keepLines w:val="0"/>
              <w:widowControl/>
              <w:numPr>
                <w:ilvl w:val="0"/>
                <w:numId w:val="1"/>
              </w:numPr>
              <w:suppressLineNumbers w:val="0"/>
              <w:ind w:left="0" w:leftChars="0" w:firstLine="0" w:firstLineChars="0"/>
              <w:jc w:val="left"/>
              <w:rPr>
                <w:rFonts w:hint="eastAsia" w:ascii="宋体" w:hAnsi="宋体" w:eastAsia="宋体" w:cs="宋体"/>
                <w:kern w:val="0"/>
                <w:sz w:val="18"/>
                <w:szCs w:val="18"/>
                <w:lang w:val="zh-CN" w:eastAsia="zh-CN"/>
              </w:rPr>
            </w:pPr>
            <w:r>
              <w:rPr>
                <w:rFonts w:hint="eastAsia" w:ascii="宋体" w:hAnsi="宋体" w:eastAsia="宋体" w:cs="宋体"/>
                <w:kern w:val="0"/>
                <w:sz w:val="18"/>
                <w:szCs w:val="18"/>
                <w:lang w:val="zh-CN" w:eastAsia="zh-CN"/>
              </w:rPr>
              <w:t>本清单所涉及的</w:t>
            </w:r>
            <w:r>
              <w:rPr>
                <w:rFonts w:hint="default" w:ascii="宋体" w:hAnsi="宋体" w:eastAsia="宋体" w:cs="宋体"/>
                <w:kern w:val="0"/>
                <w:sz w:val="18"/>
                <w:szCs w:val="18"/>
                <w:lang w:val="zh-CN" w:eastAsia="zh-CN"/>
              </w:rPr>
              <w:t>“</w:t>
            </w:r>
            <w:r>
              <w:rPr>
                <w:rFonts w:hint="eastAsia" w:ascii="宋体" w:hAnsi="宋体" w:eastAsia="宋体" w:cs="宋体"/>
                <w:kern w:val="0"/>
                <w:sz w:val="18"/>
                <w:szCs w:val="18"/>
                <w:lang w:val="zh-CN" w:eastAsia="zh-CN"/>
              </w:rPr>
              <w:t>单位</w:t>
            </w:r>
            <w:r>
              <w:rPr>
                <w:rFonts w:hint="default" w:ascii="宋体" w:hAnsi="宋体" w:eastAsia="宋体" w:cs="宋体"/>
                <w:kern w:val="0"/>
                <w:sz w:val="18"/>
                <w:szCs w:val="18"/>
                <w:lang w:val="zh-CN" w:eastAsia="zh-CN"/>
              </w:rPr>
              <w:t>”</w:t>
            </w:r>
            <w:r>
              <w:rPr>
                <w:rFonts w:hint="eastAsia" w:ascii="宋体" w:hAnsi="宋体" w:eastAsia="宋体" w:cs="宋体"/>
                <w:kern w:val="0"/>
                <w:sz w:val="18"/>
                <w:szCs w:val="18"/>
                <w:lang w:val="zh-CN" w:eastAsia="zh-CN"/>
              </w:rPr>
              <w:t>未注明者皆为mm；</w:t>
            </w:r>
          </w:p>
          <w:p w14:paraId="57D5AF74">
            <w:pPr>
              <w:keepNext w:val="0"/>
              <w:keepLines w:val="0"/>
              <w:widowControl/>
              <w:numPr>
                <w:ilvl w:val="0"/>
                <w:numId w:val="1"/>
              </w:numPr>
              <w:suppressLineNumbers w:val="0"/>
              <w:ind w:left="0" w:leftChars="0" w:firstLine="0" w:firstLineChars="0"/>
              <w:jc w:val="left"/>
              <w:rPr>
                <w:rFonts w:hint="eastAsia" w:ascii="宋体" w:hAnsi="宋体" w:eastAsia="宋体" w:cs="宋体"/>
                <w:kern w:val="0"/>
                <w:sz w:val="18"/>
                <w:szCs w:val="18"/>
                <w:lang w:eastAsia="zh-CN"/>
              </w:rPr>
            </w:pPr>
            <w:r>
              <w:rPr>
                <w:rFonts w:hint="eastAsia" w:ascii="宋体" w:hAnsi="宋体" w:eastAsia="宋体" w:cs="宋体"/>
                <w:kern w:val="0"/>
                <w:sz w:val="18"/>
                <w:szCs w:val="18"/>
                <w:lang w:val="zh-CN" w:eastAsia="zh-CN"/>
              </w:rPr>
              <w:t>投标单位</w:t>
            </w:r>
            <w:r>
              <w:rPr>
                <w:rFonts w:hint="eastAsia" w:ascii="宋体" w:hAnsi="宋体" w:cs="宋体"/>
                <w:kern w:val="0"/>
                <w:sz w:val="18"/>
                <w:szCs w:val="18"/>
                <w:lang w:val="en-US" w:eastAsia="zh-CN"/>
              </w:rPr>
              <w:t>在现场踏勘后</w:t>
            </w:r>
            <w:r>
              <w:rPr>
                <w:rFonts w:hint="eastAsia" w:ascii="宋体" w:hAnsi="宋体" w:eastAsia="宋体" w:cs="宋体"/>
                <w:kern w:val="0"/>
                <w:sz w:val="18"/>
                <w:szCs w:val="18"/>
                <w:lang w:val="zh-CN" w:eastAsia="zh-CN"/>
              </w:rPr>
              <w:t>，充分了解工地位置、情况、道路、储存空间、装卸限制及任何其他足以影响承包价的情况（如</w:t>
            </w:r>
            <w:r>
              <w:rPr>
                <w:rFonts w:hint="eastAsia" w:ascii="宋体" w:hAnsi="宋体" w:cs="宋体"/>
                <w:kern w:val="0"/>
                <w:sz w:val="18"/>
                <w:szCs w:val="18"/>
                <w:lang w:val="en-US" w:eastAsia="zh-CN"/>
              </w:rPr>
              <w:t>机械进出场、材料堆场、临时用房、</w:t>
            </w:r>
            <w:r>
              <w:rPr>
                <w:rFonts w:hint="eastAsia" w:ascii="宋体" w:hAnsi="宋体" w:eastAsia="宋体" w:cs="宋体"/>
                <w:kern w:val="0"/>
                <w:sz w:val="18"/>
                <w:szCs w:val="18"/>
                <w:lang w:val="zh-CN" w:eastAsia="zh-CN"/>
              </w:rPr>
              <w:t>材料运输增加费、二次材料运输费等），报价时应综合考虑在相应的造价中</w:t>
            </w:r>
            <w:r>
              <w:rPr>
                <w:rFonts w:hint="eastAsia" w:ascii="宋体" w:hAnsi="宋体" w:cs="宋体"/>
                <w:kern w:val="0"/>
                <w:sz w:val="18"/>
                <w:szCs w:val="18"/>
                <w:lang w:val="zh-CN" w:eastAsia="zh-CN"/>
              </w:rPr>
              <w:t>；</w:t>
            </w:r>
          </w:p>
          <w:p w14:paraId="7C12BC83">
            <w:pPr>
              <w:keepNext w:val="0"/>
              <w:keepLines w:val="0"/>
              <w:widowControl/>
              <w:numPr>
                <w:ilvl w:val="0"/>
                <w:numId w:val="1"/>
              </w:numPr>
              <w:suppressLineNumbers w:val="0"/>
              <w:ind w:left="0" w:leftChars="0" w:firstLine="0" w:firstLineChars="0"/>
              <w:jc w:val="left"/>
              <w:rPr>
                <w:rFonts w:hint="eastAsia" w:ascii="宋体" w:hAnsi="宋体" w:eastAsia="宋体" w:cs="宋体"/>
                <w:kern w:val="0"/>
                <w:sz w:val="18"/>
                <w:szCs w:val="18"/>
                <w:lang w:eastAsia="zh-CN"/>
              </w:rPr>
            </w:pPr>
            <w:r>
              <w:rPr>
                <w:rFonts w:hint="eastAsia" w:ascii="宋体" w:hAnsi="宋体" w:eastAsia="宋体" w:cs="宋体"/>
                <w:color w:val="000000"/>
                <w:kern w:val="0"/>
                <w:sz w:val="18"/>
                <w:szCs w:val="18"/>
                <w:lang w:val="en-US" w:eastAsia="zh-CN" w:bidi="ar"/>
              </w:rPr>
              <w:t>承包人的施工组织设计中应</w:t>
            </w:r>
            <w:bookmarkStart w:id="0" w:name="_GoBack"/>
            <w:bookmarkEnd w:id="0"/>
            <w:r>
              <w:rPr>
                <w:rFonts w:hint="eastAsia" w:ascii="宋体" w:hAnsi="宋体" w:eastAsia="宋体" w:cs="宋体"/>
                <w:color w:val="000000"/>
                <w:kern w:val="0"/>
                <w:sz w:val="18"/>
                <w:szCs w:val="18"/>
                <w:lang w:val="en-US" w:eastAsia="zh-CN" w:bidi="ar"/>
              </w:rPr>
              <w:t>充分考虑施工期间的安全问题、施工干扰问题、确定施工组织方案等，制定详细的保证措施并在施工中进行实施，由此发生的一切费用均计入投标报价中；</w:t>
            </w:r>
          </w:p>
          <w:p w14:paraId="4CC20CB1">
            <w:pPr>
              <w:keepNext w:val="0"/>
              <w:keepLines w:val="0"/>
              <w:widowControl/>
              <w:numPr>
                <w:ilvl w:val="0"/>
                <w:numId w:val="1"/>
              </w:numPr>
              <w:suppressLineNumbers w:val="0"/>
              <w:ind w:left="0" w:leftChars="0" w:firstLine="0" w:firstLineChars="0"/>
              <w:jc w:val="left"/>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val="en-US" w:eastAsia="zh-CN"/>
              </w:rPr>
              <w:t>办公家具、柜子、窗帘等软装不在本次招标范围内；</w:t>
            </w:r>
          </w:p>
          <w:p w14:paraId="733B50CA">
            <w:pPr>
              <w:keepNext w:val="0"/>
              <w:keepLines w:val="0"/>
              <w:widowControl/>
              <w:numPr>
                <w:ilvl w:val="0"/>
                <w:numId w:val="1"/>
              </w:numPr>
              <w:suppressLineNumbers w:val="0"/>
              <w:ind w:left="0" w:leftChars="0" w:firstLine="0" w:firstLineChars="0"/>
              <w:jc w:val="left"/>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val="en-US" w:eastAsia="zh-CN"/>
              </w:rPr>
              <w:t>光伏板不在本次招标范围内。</w:t>
            </w:r>
          </w:p>
          <w:p w14:paraId="469D23BC">
            <w:pPr>
              <w:keepNext w:val="0"/>
              <w:keepLines w:val="0"/>
              <w:widowControl/>
              <w:suppressLineNumbers w:val="0"/>
              <w:jc w:val="left"/>
              <w:rPr>
                <w:rFonts w:hint="default" w:ascii="宋体" w:hAnsi="宋体" w:eastAsia="宋体" w:cs="宋体"/>
                <w:b/>
                <w:bCs/>
                <w:color w:val="000000"/>
                <w:kern w:val="0"/>
                <w:sz w:val="18"/>
                <w:szCs w:val="18"/>
                <w:lang w:val="en-US" w:eastAsia="zh-CN" w:bidi="ar"/>
              </w:rPr>
            </w:pPr>
            <w:r>
              <w:rPr>
                <w:rFonts w:hint="eastAsia" w:ascii="宋体" w:hAnsi="宋体" w:cs="宋体"/>
                <w:b/>
                <w:bCs/>
                <w:color w:val="000000"/>
                <w:kern w:val="0"/>
                <w:sz w:val="18"/>
                <w:szCs w:val="18"/>
                <w:lang w:val="en-US" w:eastAsia="zh-CN" w:bidi="ar"/>
              </w:rPr>
              <w:t>五</w:t>
            </w:r>
            <w:r>
              <w:rPr>
                <w:rFonts w:hint="eastAsia" w:ascii="宋体" w:hAnsi="宋体" w:eastAsia="宋体" w:cs="宋体"/>
                <w:b/>
                <w:bCs/>
                <w:color w:val="000000"/>
                <w:kern w:val="0"/>
                <w:sz w:val="18"/>
                <w:szCs w:val="18"/>
                <w:lang w:val="en-US" w:eastAsia="zh-CN" w:bidi="ar"/>
              </w:rPr>
              <w:t>、</w:t>
            </w:r>
            <w:r>
              <w:rPr>
                <w:rFonts w:hint="eastAsia" w:ascii="宋体" w:hAnsi="宋体" w:cs="宋体"/>
                <w:b/>
                <w:bCs/>
                <w:color w:val="000000"/>
                <w:kern w:val="0"/>
                <w:sz w:val="18"/>
                <w:szCs w:val="18"/>
                <w:lang w:val="en-US" w:eastAsia="zh-CN" w:bidi="ar"/>
              </w:rPr>
              <w:t>土建工程：</w:t>
            </w:r>
          </w:p>
          <w:p w14:paraId="2020524C">
            <w:pPr>
              <w:keepNext w:val="0"/>
              <w:keepLines w:val="0"/>
              <w:widowControl/>
              <w:numPr>
                <w:ilvl w:val="0"/>
                <w:numId w:val="2"/>
              </w:numPr>
              <w:suppressLineNumbers w:val="0"/>
              <w:ind w:left="0" w:leftChars="0" w:firstLine="0" w:firstLineChars="0"/>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本工程主体混凝土采用泵送商品混凝土，圈梁、压顶、构造柱、基础垫层、楼地面垫层及细石砼等采用非泵送商品混凝土，具体见清单描述，泵送方式综合考虑；</w:t>
            </w:r>
          </w:p>
          <w:p w14:paraId="27C88FA1">
            <w:pPr>
              <w:keepNext w:val="0"/>
              <w:keepLines w:val="0"/>
              <w:widowControl/>
              <w:numPr>
                <w:ilvl w:val="0"/>
                <w:numId w:val="2"/>
              </w:numPr>
              <w:suppressLineNumbers w:val="0"/>
              <w:ind w:left="0" w:leftChars="0" w:firstLine="0" w:firstLineChars="0"/>
              <w:jc w:val="left"/>
              <w:rPr>
                <w:rFonts w:hint="eastAsia" w:ascii="宋体" w:hAnsi="宋体" w:eastAsia="宋体" w:cs="宋体"/>
                <w:kern w:val="0"/>
                <w:sz w:val="18"/>
                <w:szCs w:val="18"/>
              </w:rPr>
            </w:pPr>
            <w:r>
              <w:rPr>
                <w:rFonts w:hint="eastAsia" w:ascii="宋体" w:hAnsi="宋体" w:cs="宋体"/>
                <w:kern w:val="0"/>
                <w:sz w:val="18"/>
                <w:szCs w:val="18"/>
                <w:lang w:val="en-US" w:eastAsia="zh-CN"/>
              </w:rPr>
              <w:t>老楼增加的防火门、挡烟垂壁均已计入本工程，固定式挡烟垂壁按硅胶防火布考虑；</w:t>
            </w:r>
          </w:p>
          <w:p w14:paraId="764E3CA0">
            <w:pPr>
              <w:keepNext w:val="0"/>
              <w:keepLines w:val="0"/>
              <w:widowControl/>
              <w:numPr>
                <w:ilvl w:val="0"/>
                <w:numId w:val="2"/>
              </w:numPr>
              <w:suppressLineNumbers w:val="0"/>
              <w:ind w:left="0" w:leftChars="0" w:firstLine="0" w:firstLineChars="0"/>
              <w:jc w:val="left"/>
              <w:rPr>
                <w:rFonts w:hint="eastAsia" w:ascii="宋体" w:hAnsi="宋体" w:eastAsia="宋体" w:cs="宋体"/>
                <w:kern w:val="0"/>
                <w:sz w:val="18"/>
                <w:szCs w:val="18"/>
              </w:rPr>
            </w:pPr>
            <w:r>
              <w:rPr>
                <w:rFonts w:hint="eastAsia" w:ascii="宋体" w:hAnsi="宋体" w:cs="宋体"/>
                <w:kern w:val="0"/>
                <w:sz w:val="18"/>
                <w:szCs w:val="18"/>
                <w:lang w:val="en-US" w:eastAsia="zh-CN"/>
              </w:rPr>
              <w:t>首层外平开门均按铝合金玻璃门考虑；</w:t>
            </w:r>
          </w:p>
          <w:p w14:paraId="0221DEE3">
            <w:pPr>
              <w:keepNext w:val="0"/>
              <w:keepLines w:val="0"/>
              <w:widowControl/>
              <w:numPr>
                <w:ilvl w:val="0"/>
                <w:numId w:val="2"/>
              </w:numPr>
              <w:suppressLineNumbers w:val="0"/>
              <w:ind w:left="0" w:leftChars="0" w:firstLine="0" w:firstLineChars="0"/>
              <w:jc w:val="left"/>
              <w:rPr>
                <w:rFonts w:hint="eastAsia" w:ascii="宋体" w:hAnsi="宋体" w:eastAsia="宋体" w:cs="宋体"/>
                <w:kern w:val="0"/>
                <w:sz w:val="18"/>
                <w:szCs w:val="18"/>
              </w:rPr>
            </w:pPr>
            <w:r>
              <w:rPr>
                <w:rFonts w:hint="eastAsia" w:ascii="宋体" w:hAnsi="宋体" w:cs="宋体"/>
                <w:kern w:val="0"/>
                <w:sz w:val="18"/>
                <w:szCs w:val="18"/>
                <w:lang w:val="en-US" w:eastAsia="zh-CN"/>
              </w:rPr>
              <w:t>按设计要求，本工程室内装饰门按木质烤漆平板门考虑</w:t>
            </w:r>
          </w:p>
          <w:p w14:paraId="5D81328B">
            <w:pPr>
              <w:keepNext w:val="0"/>
              <w:keepLines w:val="0"/>
              <w:widowControl/>
              <w:numPr>
                <w:ilvl w:val="0"/>
                <w:numId w:val="2"/>
              </w:numPr>
              <w:suppressLineNumbers w:val="0"/>
              <w:ind w:left="0" w:leftChars="0" w:firstLine="0" w:firstLineChars="0"/>
              <w:jc w:val="left"/>
              <w:rPr>
                <w:rFonts w:hint="eastAsia" w:ascii="宋体" w:hAnsi="宋体" w:eastAsia="宋体" w:cs="宋体"/>
                <w:kern w:val="0"/>
                <w:sz w:val="18"/>
                <w:szCs w:val="18"/>
              </w:rPr>
            </w:pPr>
            <w:r>
              <w:rPr>
                <w:rFonts w:hint="eastAsia" w:ascii="宋体" w:hAnsi="宋体" w:cs="宋体"/>
                <w:kern w:val="0"/>
                <w:sz w:val="18"/>
                <w:szCs w:val="18"/>
                <w:lang w:val="en-US" w:eastAsia="zh-CN"/>
              </w:rPr>
              <w:t>内隔墙、玻璃隔断、室内门的布局均以装修图为准计入；</w:t>
            </w:r>
          </w:p>
          <w:p w14:paraId="55124D19">
            <w:pPr>
              <w:keepNext w:val="0"/>
              <w:keepLines w:val="0"/>
              <w:widowControl/>
              <w:numPr>
                <w:ilvl w:val="0"/>
                <w:numId w:val="2"/>
              </w:numPr>
              <w:suppressLineNumbers w:val="0"/>
              <w:ind w:left="0" w:leftChars="0" w:firstLine="0" w:firstLineChars="0"/>
              <w:jc w:val="left"/>
              <w:rPr>
                <w:rFonts w:hint="eastAsia" w:ascii="宋体" w:hAnsi="宋体" w:eastAsia="宋体" w:cs="宋体"/>
                <w:kern w:val="0"/>
                <w:sz w:val="18"/>
                <w:szCs w:val="18"/>
              </w:rPr>
            </w:pPr>
            <w:r>
              <w:rPr>
                <w:rFonts w:hint="eastAsia" w:ascii="宋体" w:hAnsi="宋体" w:cs="宋体"/>
                <w:kern w:val="0"/>
                <w:sz w:val="18"/>
                <w:szCs w:val="18"/>
                <w:lang w:val="en-US" w:eastAsia="zh-CN"/>
              </w:rPr>
              <w:t>种植屋面按图纸做法从底层计算至种植土部分，苗木另行考虑在绿化暂估价中；</w:t>
            </w:r>
          </w:p>
          <w:p w14:paraId="00EDD951">
            <w:pPr>
              <w:keepNext w:val="0"/>
              <w:keepLines w:val="0"/>
              <w:widowControl/>
              <w:numPr>
                <w:ilvl w:val="0"/>
                <w:numId w:val="2"/>
              </w:numPr>
              <w:suppressLineNumbers w:val="0"/>
              <w:ind w:left="0" w:leftChars="0" w:firstLine="0" w:firstLineChars="0"/>
              <w:jc w:val="left"/>
              <w:rPr>
                <w:rFonts w:hint="eastAsia" w:ascii="宋体" w:hAnsi="宋体" w:cs="宋体"/>
                <w:kern w:val="0"/>
                <w:sz w:val="18"/>
                <w:szCs w:val="18"/>
                <w:lang w:val="en-US" w:eastAsia="zh-CN"/>
              </w:rPr>
            </w:pPr>
            <w:r>
              <w:rPr>
                <w:rFonts w:hint="eastAsia" w:ascii="宋体" w:hAnsi="宋体" w:cs="宋体"/>
                <w:kern w:val="0"/>
                <w:sz w:val="18"/>
                <w:szCs w:val="18"/>
                <w:lang w:val="en-US" w:eastAsia="zh-CN"/>
              </w:rPr>
              <w:t>罗马柱在平面布置中有三个，立面显示两根，经设计确认，按两根计入；</w:t>
            </w:r>
          </w:p>
          <w:p w14:paraId="635ADD16">
            <w:pPr>
              <w:keepNext w:val="0"/>
              <w:keepLines w:val="0"/>
              <w:widowControl/>
              <w:numPr>
                <w:ilvl w:val="0"/>
                <w:numId w:val="2"/>
              </w:numPr>
              <w:suppressLineNumbers w:val="0"/>
              <w:ind w:left="0" w:leftChars="0" w:firstLine="0" w:firstLineChars="0"/>
              <w:jc w:val="left"/>
              <w:rPr>
                <w:rFonts w:hint="eastAsia" w:ascii="宋体" w:hAnsi="宋体" w:eastAsia="宋体" w:cs="宋体"/>
                <w:kern w:val="0"/>
                <w:sz w:val="18"/>
                <w:szCs w:val="18"/>
              </w:rPr>
            </w:pPr>
            <w:r>
              <w:rPr>
                <w:rFonts w:hint="eastAsia" w:ascii="宋体" w:hAnsi="宋体" w:eastAsia="宋体" w:cs="宋体"/>
                <w:kern w:val="0"/>
                <w:sz w:val="18"/>
                <w:szCs w:val="18"/>
              </w:rPr>
              <w:t>室外绿化修复</w:t>
            </w:r>
            <w:r>
              <w:rPr>
                <w:rFonts w:hint="eastAsia" w:ascii="宋体" w:hAnsi="宋体" w:cs="宋体"/>
                <w:kern w:val="0"/>
                <w:sz w:val="18"/>
                <w:szCs w:val="18"/>
                <w:lang w:val="en-US" w:eastAsia="zh-CN"/>
              </w:rPr>
              <w:t>按不含税价50000元计入专业工程暂估价，结算按监理、建设单位确认的修复方案按实计入；</w:t>
            </w:r>
          </w:p>
          <w:p w14:paraId="5C8C022D">
            <w:pPr>
              <w:keepNext w:val="0"/>
              <w:keepLines w:val="0"/>
              <w:widowControl/>
              <w:numPr>
                <w:ilvl w:val="0"/>
                <w:numId w:val="2"/>
              </w:numPr>
              <w:suppressLineNumbers w:val="0"/>
              <w:ind w:left="0" w:leftChars="0" w:firstLine="0" w:firstLineChars="0"/>
              <w:jc w:val="left"/>
              <w:rPr>
                <w:rFonts w:hint="eastAsia" w:ascii="宋体" w:hAnsi="宋体" w:eastAsia="宋体" w:cs="宋体"/>
                <w:kern w:val="0"/>
                <w:sz w:val="18"/>
                <w:szCs w:val="18"/>
              </w:rPr>
            </w:pPr>
            <w:r>
              <w:rPr>
                <w:rFonts w:hint="eastAsia" w:ascii="宋体" w:hAnsi="宋体" w:eastAsia="宋体" w:cs="宋体"/>
                <w:kern w:val="0"/>
                <w:sz w:val="18"/>
                <w:szCs w:val="18"/>
              </w:rPr>
              <w:t>室外道路及停车场修复</w:t>
            </w:r>
            <w:r>
              <w:rPr>
                <w:rFonts w:hint="eastAsia" w:ascii="宋体" w:hAnsi="宋体" w:cs="宋体"/>
                <w:kern w:val="0"/>
                <w:sz w:val="18"/>
                <w:szCs w:val="18"/>
                <w:lang w:val="en-US" w:eastAsia="zh-CN"/>
              </w:rPr>
              <w:t>按不含税价200000元计入专业工程暂估价，结算按监理、建设单位确认的修复方案按实计入。</w:t>
            </w:r>
          </w:p>
          <w:p w14:paraId="67E61EB9">
            <w:pPr>
              <w:keepNext w:val="0"/>
              <w:keepLines w:val="0"/>
              <w:widowControl/>
              <w:suppressLineNumbers w:val="0"/>
              <w:jc w:val="left"/>
              <w:rPr>
                <w:rFonts w:hint="default" w:ascii="宋体" w:hAnsi="宋体" w:eastAsia="宋体" w:cs="宋体"/>
                <w:b/>
                <w:bCs/>
                <w:color w:val="000000"/>
                <w:kern w:val="0"/>
                <w:sz w:val="18"/>
                <w:szCs w:val="18"/>
                <w:lang w:val="en-US" w:eastAsia="zh-CN" w:bidi="ar"/>
              </w:rPr>
            </w:pPr>
            <w:r>
              <w:rPr>
                <w:rFonts w:hint="eastAsia" w:ascii="宋体" w:hAnsi="宋体" w:cs="宋体"/>
                <w:b/>
                <w:bCs/>
                <w:color w:val="000000"/>
                <w:kern w:val="0"/>
                <w:sz w:val="18"/>
                <w:szCs w:val="18"/>
                <w:lang w:val="en-US" w:eastAsia="zh-CN" w:bidi="ar"/>
              </w:rPr>
              <w:t>六</w:t>
            </w:r>
            <w:r>
              <w:rPr>
                <w:rFonts w:hint="eastAsia" w:ascii="宋体" w:hAnsi="宋体" w:eastAsia="宋体" w:cs="宋体"/>
                <w:b/>
                <w:bCs/>
                <w:color w:val="000000"/>
                <w:kern w:val="0"/>
                <w:sz w:val="18"/>
                <w:szCs w:val="18"/>
                <w:lang w:val="en-US" w:eastAsia="zh-CN" w:bidi="ar"/>
              </w:rPr>
              <w:t>、</w:t>
            </w:r>
            <w:r>
              <w:rPr>
                <w:rFonts w:hint="eastAsia" w:ascii="宋体" w:hAnsi="宋体" w:cs="宋体"/>
                <w:b/>
                <w:bCs/>
                <w:color w:val="000000"/>
                <w:kern w:val="0"/>
                <w:sz w:val="18"/>
                <w:szCs w:val="18"/>
                <w:lang w:val="en-US" w:eastAsia="zh-CN" w:bidi="ar"/>
              </w:rPr>
              <w:t>装修工程：</w:t>
            </w:r>
          </w:p>
          <w:p w14:paraId="4B7D65F4">
            <w:pPr>
              <w:keepNext w:val="0"/>
              <w:keepLines w:val="0"/>
              <w:widowControl/>
              <w:numPr>
                <w:ilvl w:val="0"/>
                <w:numId w:val="0"/>
              </w:numPr>
              <w:suppressLineNumbers w:val="0"/>
              <w:tabs>
                <w:tab w:val="left" w:pos="0"/>
              </w:tabs>
              <w:jc w:val="left"/>
              <w:rPr>
                <w:rFonts w:hint="eastAsia" w:ascii="宋体" w:hAnsi="宋体" w:cs="宋体"/>
                <w:kern w:val="0"/>
                <w:sz w:val="18"/>
                <w:szCs w:val="18"/>
                <w:lang w:val="en-US" w:eastAsia="zh-CN"/>
              </w:rPr>
            </w:pPr>
            <w:r>
              <w:rPr>
                <w:rFonts w:hint="eastAsia" w:ascii="宋体" w:hAnsi="宋体" w:cs="宋体"/>
                <w:kern w:val="0"/>
                <w:sz w:val="18"/>
                <w:szCs w:val="18"/>
                <w:lang w:val="en-US" w:eastAsia="zh-CN"/>
              </w:rPr>
              <w:t>1、本工程涉及的天棚及隔墙的石膏板均按防火防潮纸面石膏板考虑；</w:t>
            </w:r>
          </w:p>
          <w:p w14:paraId="683F9009">
            <w:pPr>
              <w:keepNext w:val="0"/>
              <w:keepLines w:val="0"/>
              <w:widowControl/>
              <w:numPr>
                <w:ilvl w:val="0"/>
                <w:numId w:val="0"/>
              </w:numPr>
              <w:suppressLineNumbers w:val="0"/>
              <w:tabs>
                <w:tab w:val="left" w:pos="0"/>
              </w:tabs>
              <w:jc w:val="left"/>
              <w:rPr>
                <w:rFonts w:hint="eastAsia" w:ascii="宋体" w:hAnsi="宋体" w:cs="宋体"/>
                <w:kern w:val="0"/>
                <w:sz w:val="18"/>
                <w:szCs w:val="18"/>
                <w:lang w:val="en-US" w:eastAsia="zh-CN"/>
              </w:rPr>
            </w:pPr>
            <w:r>
              <w:rPr>
                <w:rFonts w:hint="eastAsia" w:ascii="宋体" w:hAnsi="宋体" w:cs="宋体"/>
                <w:kern w:val="0"/>
                <w:sz w:val="18"/>
                <w:szCs w:val="18"/>
                <w:lang w:val="en-US" w:eastAsia="zh-CN"/>
              </w:rPr>
              <w:t>2、天棚石膏板面按腻子两遍、涂料三遍考虑；</w:t>
            </w:r>
          </w:p>
          <w:p w14:paraId="760C279E">
            <w:pPr>
              <w:keepNext w:val="0"/>
              <w:keepLines w:val="0"/>
              <w:widowControl/>
              <w:numPr>
                <w:ilvl w:val="0"/>
                <w:numId w:val="0"/>
              </w:numPr>
              <w:suppressLineNumbers w:val="0"/>
              <w:tabs>
                <w:tab w:val="left" w:pos="0"/>
              </w:tabs>
              <w:jc w:val="left"/>
              <w:rPr>
                <w:rFonts w:hint="default" w:ascii="宋体" w:hAnsi="宋体" w:cs="宋体"/>
                <w:kern w:val="0"/>
                <w:sz w:val="18"/>
                <w:szCs w:val="18"/>
                <w:lang w:val="en-US" w:eastAsia="zh-CN"/>
              </w:rPr>
            </w:pPr>
            <w:r>
              <w:rPr>
                <w:rFonts w:hint="eastAsia" w:ascii="宋体" w:hAnsi="宋体" w:cs="宋体"/>
                <w:kern w:val="0"/>
                <w:sz w:val="18"/>
                <w:szCs w:val="18"/>
                <w:lang w:val="en-US" w:eastAsia="zh-CN"/>
              </w:rPr>
              <w:t>3、装饰板及软包基层的高分子防水涂膜防潮层按1.5厚立面聚合物水泥防水涂料计入。</w:t>
            </w:r>
          </w:p>
          <w:p w14:paraId="6B2B1C49">
            <w:pPr>
              <w:keepNext w:val="0"/>
              <w:keepLines w:val="0"/>
              <w:widowControl/>
              <w:suppressLineNumbers w:val="0"/>
              <w:jc w:val="left"/>
              <w:rPr>
                <w:rFonts w:hint="eastAsia" w:ascii="宋体" w:hAnsi="宋体" w:eastAsia="宋体" w:cs="宋体"/>
                <w:kern w:val="0"/>
                <w:sz w:val="18"/>
                <w:szCs w:val="18"/>
              </w:rPr>
            </w:pPr>
            <w:r>
              <w:rPr>
                <w:rFonts w:hint="eastAsia" w:ascii="宋体" w:hAnsi="宋体" w:cs="宋体"/>
                <w:b/>
                <w:bCs/>
                <w:color w:val="000000"/>
                <w:kern w:val="0"/>
                <w:sz w:val="18"/>
                <w:szCs w:val="18"/>
                <w:lang w:val="en-US" w:eastAsia="zh-CN" w:bidi="ar"/>
              </w:rPr>
              <w:t>七</w:t>
            </w:r>
            <w:r>
              <w:rPr>
                <w:rFonts w:hint="eastAsia" w:ascii="宋体" w:hAnsi="宋体" w:eastAsia="宋体" w:cs="宋体"/>
                <w:b/>
                <w:bCs/>
                <w:color w:val="000000"/>
                <w:kern w:val="0"/>
                <w:sz w:val="18"/>
                <w:szCs w:val="18"/>
                <w:lang w:val="en-US" w:eastAsia="zh-CN" w:bidi="ar"/>
              </w:rPr>
              <w:t>、</w:t>
            </w:r>
            <w:r>
              <w:rPr>
                <w:rFonts w:hint="eastAsia" w:ascii="宋体" w:hAnsi="宋体" w:cs="宋体"/>
                <w:b/>
                <w:bCs/>
                <w:color w:val="000000"/>
                <w:kern w:val="0"/>
                <w:sz w:val="18"/>
                <w:szCs w:val="18"/>
                <w:lang w:val="en-US" w:eastAsia="zh-CN" w:bidi="ar"/>
              </w:rPr>
              <w:t>安装工程：</w:t>
            </w:r>
          </w:p>
          <w:p w14:paraId="7CDAA59B">
            <w:pPr>
              <w:keepNext w:val="0"/>
              <w:keepLines w:val="0"/>
              <w:widowControl/>
              <w:numPr>
                <w:ilvl w:val="0"/>
                <w:numId w:val="3"/>
              </w:numPr>
              <w:suppressLineNumbers w:val="0"/>
              <w:ind w:left="0" w:leftChars="0" w:firstLine="0" w:firstLineChars="0"/>
              <w:jc w:val="left"/>
              <w:rPr>
                <w:rFonts w:hint="eastAsia" w:ascii="宋体" w:hAnsi="宋体" w:cs="宋体"/>
                <w:kern w:val="0"/>
                <w:sz w:val="18"/>
                <w:szCs w:val="18"/>
                <w:lang w:val="en-US" w:eastAsia="zh-CN"/>
              </w:rPr>
            </w:pPr>
            <w:r>
              <w:rPr>
                <w:rFonts w:hint="eastAsia" w:ascii="宋体" w:hAnsi="宋体" w:cs="宋体"/>
                <w:kern w:val="0"/>
                <w:sz w:val="18"/>
                <w:szCs w:val="18"/>
                <w:lang w:val="en-US" w:eastAsia="zh-CN"/>
              </w:rPr>
              <w:t>给排水室外引进管道，有阀门算至阀门处，无阀门算至室外墙1.5m处；</w:t>
            </w:r>
          </w:p>
          <w:p w14:paraId="17ADEF48">
            <w:pPr>
              <w:keepNext w:val="0"/>
              <w:keepLines w:val="0"/>
              <w:widowControl/>
              <w:numPr>
                <w:ilvl w:val="0"/>
                <w:numId w:val="3"/>
              </w:numPr>
              <w:suppressLineNumbers w:val="0"/>
              <w:ind w:left="0" w:leftChars="0" w:firstLine="0" w:firstLineChars="0"/>
              <w:jc w:val="left"/>
              <w:rPr>
                <w:rFonts w:hint="default" w:ascii="宋体" w:hAnsi="宋体" w:cs="宋体"/>
                <w:kern w:val="0"/>
                <w:sz w:val="18"/>
                <w:szCs w:val="18"/>
                <w:lang w:val="en-US" w:eastAsia="zh-CN"/>
              </w:rPr>
            </w:pPr>
            <w:r>
              <w:rPr>
                <w:rFonts w:hint="eastAsia" w:ascii="宋体" w:hAnsi="宋体" w:cs="宋体"/>
                <w:kern w:val="0"/>
                <w:sz w:val="18"/>
                <w:szCs w:val="18"/>
                <w:lang w:val="en-US" w:eastAsia="zh-CN"/>
              </w:rPr>
              <w:t>配电箱室外引进管电缆暂按100m计入，结算时按实计入；</w:t>
            </w:r>
          </w:p>
          <w:p w14:paraId="1CD05FA3">
            <w:pPr>
              <w:keepNext w:val="0"/>
              <w:keepLines w:val="0"/>
              <w:widowControl/>
              <w:numPr>
                <w:ilvl w:val="0"/>
                <w:numId w:val="3"/>
              </w:numPr>
              <w:suppressLineNumbers w:val="0"/>
              <w:ind w:left="0" w:leftChars="0" w:firstLine="0" w:firstLineChars="0"/>
              <w:jc w:val="left"/>
              <w:rPr>
                <w:rFonts w:hint="default" w:ascii="宋体" w:hAnsi="宋体" w:cs="宋体"/>
                <w:kern w:val="0"/>
                <w:sz w:val="18"/>
                <w:szCs w:val="18"/>
                <w:lang w:val="en-US" w:eastAsia="zh-CN"/>
              </w:rPr>
            </w:pPr>
            <w:r>
              <w:rPr>
                <w:rFonts w:hint="default" w:ascii="宋体" w:hAnsi="宋体" w:cs="宋体"/>
                <w:kern w:val="0"/>
                <w:sz w:val="18"/>
                <w:szCs w:val="18"/>
                <w:lang w:val="en-US" w:eastAsia="zh-CN"/>
              </w:rPr>
              <w:t>弱电</w:t>
            </w:r>
            <w:r>
              <w:rPr>
                <w:rFonts w:hint="eastAsia" w:ascii="宋体" w:hAnsi="宋体" w:cs="宋体"/>
                <w:kern w:val="0"/>
                <w:sz w:val="18"/>
                <w:szCs w:val="18"/>
                <w:lang w:val="en-US" w:eastAsia="zh-CN"/>
              </w:rPr>
              <w:t>系统仅计</w:t>
            </w:r>
            <w:r>
              <w:rPr>
                <w:rFonts w:hint="default" w:ascii="宋体" w:hAnsi="宋体" w:cs="宋体"/>
                <w:kern w:val="0"/>
                <w:sz w:val="18"/>
                <w:szCs w:val="18"/>
                <w:lang w:val="en-US" w:eastAsia="zh-CN"/>
              </w:rPr>
              <w:t>预埋管</w:t>
            </w:r>
            <w:r>
              <w:rPr>
                <w:rFonts w:hint="eastAsia" w:ascii="宋体" w:hAnsi="宋体" w:cs="宋体"/>
                <w:kern w:val="0"/>
                <w:sz w:val="18"/>
                <w:szCs w:val="18"/>
                <w:lang w:val="en-US" w:eastAsia="zh-CN"/>
              </w:rPr>
              <w:t>线；</w:t>
            </w:r>
          </w:p>
          <w:p w14:paraId="107097B5">
            <w:pPr>
              <w:keepNext w:val="0"/>
              <w:keepLines w:val="0"/>
              <w:widowControl/>
              <w:numPr>
                <w:ilvl w:val="0"/>
                <w:numId w:val="0"/>
              </w:numPr>
              <w:suppressLineNumbers w:val="0"/>
              <w:tabs>
                <w:tab w:val="left" w:pos="0"/>
              </w:tabs>
              <w:ind w:leftChars="0"/>
              <w:jc w:val="left"/>
              <w:rPr>
                <w:rFonts w:hint="default" w:ascii="宋体" w:hAnsi="宋体" w:cs="宋体"/>
                <w:kern w:val="0"/>
                <w:sz w:val="18"/>
                <w:szCs w:val="18"/>
                <w:lang w:val="en-US" w:eastAsia="zh-CN"/>
              </w:rPr>
            </w:pPr>
            <w:r>
              <w:rPr>
                <w:rFonts w:hint="eastAsia" w:ascii="宋体" w:hAnsi="宋体" w:cs="宋体"/>
                <w:kern w:val="0"/>
                <w:sz w:val="18"/>
                <w:szCs w:val="18"/>
                <w:lang w:val="en-US" w:eastAsia="zh-CN"/>
              </w:rPr>
              <w:t>4、</w:t>
            </w:r>
            <w:r>
              <w:rPr>
                <w:rFonts w:hint="default" w:ascii="宋体" w:hAnsi="宋体" w:cs="宋体"/>
                <w:kern w:val="0"/>
                <w:sz w:val="18"/>
                <w:szCs w:val="18"/>
                <w:lang w:val="en-US" w:eastAsia="zh-CN"/>
              </w:rPr>
              <w:t>地下电缆管道修复工程</w:t>
            </w:r>
            <w:r>
              <w:rPr>
                <w:rFonts w:hint="eastAsia" w:ascii="宋体" w:hAnsi="宋体" w:cs="宋体"/>
                <w:kern w:val="0"/>
                <w:sz w:val="18"/>
                <w:szCs w:val="18"/>
                <w:lang w:val="en-US" w:eastAsia="zh-CN"/>
              </w:rPr>
              <w:t>按不含税价20000元计入专业工程暂估价，结算按监理、建设单位确认的修复方案按实计入。</w:t>
            </w:r>
          </w:p>
          <w:p w14:paraId="4C2724A9">
            <w:pPr>
              <w:keepNext w:val="0"/>
              <w:keepLines w:val="0"/>
              <w:widowControl/>
              <w:numPr>
                <w:ilvl w:val="0"/>
                <w:numId w:val="0"/>
              </w:numPr>
              <w:suppressLineNumbers w:val="0"/>
              <w:tabs>
                <w:tab w:val="left" w:pos="0"/>
              </w:tabs>
              <w:ind w:leftChars="0"/>
              <w:jc w:val="left"/>
              <w:rPr>
                <w:rFonts w:hint="eastAsia" w:ascii="宋体" w:hAnsi="宋体" w:eastAsia="宋体" w:cs="宋体"/>
                <w:kern w:val="0"/>
                <w:sz w:val="18"/>
                <w:szCs w:val="18"/>
              </w:rPr>
            </w:pPr>
          </w:p>
          <w:p w14:paraId="3C9DD0F2">
            <w:pPr>
              <w:keepNext w:val="0"/>
              <w:keepLines w:val="0"/>
              <w:widowControl/>
              <w:suppressLineNumbers w:val="0"/>
              <w:jc w:val="left"/>
              <w:rPr>
                <w:rFonts w:hint="eastAsia" w:ascii="宋体" w:hAnsi="宋体" w:eastAsia="宋体" w:cs="宋体"/>
                <w:b/>
                <w:bCs/>
                <w:color w:val="000000"/>
                <w:kern w:val="0"/>
                <w:sz w:val="18"/>
                <w:szCs w:val="18"/>
                <w:lang w:val="en-US" w:eastAsia="zh-CN" w:bidi="ar"/>
              </w:rPr>
            </w:pPr>
            <w:r>
              <w:rPr>
                <w:rFonts w:hint="eastAsia" w:ascii="宋体" w:hAnsi="宋体" w:cs="宋体"/>
                <w:b/>
                <w:bCs/>
                <w:color w:val="000000"/>
                <w:kern w:val="0"/>
                <w:sz w:val="18"/>
                <w:szCs w:val="18"/>
                <w:lang w:val="en-US" w:eastAsia="zh-CN" w:bidi="ar"/>
              </w:rPr>
              <w:t>八</w:t>
            </w:r>
            <w:r>
              <w:rPr>
                <w:rFonts w:hint="eastAsia" w:ascii="宋体" w:hAnsi="宋体" w:eastAsia="宋体" w:cs="宋体"/>
                <w:b/>
                <w:bCs/>
                <w:color w:val="000000"/>
                <w:kern w:val="0"/>
                <w:sz w:val="18"/>
                <w:szCs w:val="18"/>
                <w:lang w:val="en-US" w:eastAsia="zh-CN" w:bidi="ar"/>
              </w:rPr>
              <w:t>、材料品牌要求</w:t>
            </w:r>
          </w:p>
          <w:tbl>
            <w:tblPr>
              <w:tblStyle w:val="5"/>
              <w:tblW w:w="8659" w:type="dxa"/>
              <w:tblInd w:w="6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2721"/>
              <w:gridCol w:w="5151"/>
            </w:tblGrid>
            <w:tr w14:paraId="7E870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787" w:type="dxa"/>
                  <w:noWrap w:val="0"/>
                  <w:vAlign w:val="center"/>
                </w:tcPr>
                <w:p w14:paraId="716CF423">
                  <w:pPr>
                    <w:widowControl/>
                    <w:snapToGrid w:val="0"/>
                    <w:spacing w:line="36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序号</w:t>
                  </w:r>
                </w:p>
              </w:tc>
              <w:tc>
                <w:tcPr>
                  <w:tcW w:w="2721" w:type="dxa"/>
                  <w:noWrap w:val="0"/>
                  <w:vAlign w:val="center"/>
                </w:tcPr>
                <w:p w14:paraId="1260AB7B">
                  <w:pPr>
                    <w:widowControl/>
                    <w:snapToGrid w:val="0"/>
                    <w:spacing w:line="36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项目名称</w:t>
                  </w:r>
                </w:p>
              </w:tc>
              <w:tc>
                <w:tcPr>
                  <w:tcW w:w="5151" w:type="dxa"/>
                  <w:noWrap w:val="0"/>
                  <w:vAlign w:val="center"/>
                </w:tcPr>
                <w:p w14:paraId="007A6D44">
                  <w:pPr>
                    <w:widowControl/>
                    <w:snapToGrid w:val="0"/>
                    <w:spacing w:line="36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推荐品牌</w:t>
                  </w:r>
                </w:p>
              </w:tc>
            </w:tr>
            <w:tr w14:paraId="70BBE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787" w:type="dxa"/>
                  <w:shd w:val="clear" w:color="auto" w:fill="auto"/>
                  <w:noWrap w:val="0"/>
                  <w:vAlign w:val="center"/>
                </w:tcPr>
                <w:p w14:paraId="703B27D0">
                  <w:pPr>
                    <w:keepNext w:val="0"/>
                    <w:keepLines w:val="0"/>
                    <w:widowControl/>
                    <w:suppressLineNumbers w:val="0"/>
                    <w:jc w:val="both"/>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（一）</w:t>
                  </w:r>
                </w:p>
              </w:tc>
              <w:tc>
                <w:tcPr>
                  <w:tcW w:w="2721" w:type="dxa"/>
                  <w:shd w:val="clear" w:color="auto" w:fill="auto"/>
                  <w:noWrap w:val="0"/>
                  <w:vAlign w:val="center"/>
                </w:tcPr>
                <w:p w14:paraId="7141AA76">
                  <w:pPr>
                    <w:keepNext w:val="0"/>
                    <w:keepLines w:val="0"/>
                    <w:widowControl/>
                    <w:suppressLineNumbers w:val="0"/>
                    <w:jc w:val="both"/>
                    <w:rPr>
                      <w:rFonts w:hint="default"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土建工程</w:t>
                  </w:r>
                </w:p>
              </w:tc>
              <w:tc>
                <w:tcPr>
                  <w:tcW w:w="5151" w:type="dxa"/>
                  <w:shd w:val="clear" w:color="auto" w:fill="auto"/>
                  <w:noWrap w:val="0"/>
                  <w:vAlign w:val="center"/>
                </w:tcPr>
                <w:p w14:paraId="5561B364">
                  <w:pPr>
                    <w:keepNext w:val="0"/>
                    <w:keepLines w:val="0"/>
                    <w:widowControl/>
                    <w:suppressLineNumbers w:val="0"/>
                    <w:jc w:val="both"/>
                    <w:rPr>
                      <w:rFonts w:hint="eastAsia" w:ascii="宋体" w:hAnsi="宋体" w:eastAsia="宋体" w:cs="宋体"/>
                      <w:color w:val="000000"/>
                      <w:kern w:val="0"/>
                      <w:sz w:val="18"/>
                      <w:szCs w:val="18"/>
                      <w:vertAlign w:val="baseline"/>
                      <w:lang w:val="en-US" w:eastAsia="zh-CN" w:bidi="ar"/>
                    </w:rPr>
                  </w:pPr>
                </w:p>
              </w:tc>
            </w:tr>
            <w:tr w14:paraId="7EFAE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787" w:type="dxa"/>
                  <w:shd w:val="clear" w:color="auto" w:fill="auto"/>
                  <w:noWrap w:val="0"/>
                  <w:vAlign w:val="center"/>
                </w:tcPr>
                <w:p w14:paraId="5D96875B">
                  <w:pPr>
                    <w:keepNext w:val="0"/>
                    <w:keepLines w:val="0"/>
                    <w:widowControl/>
                    <w:suppressLineNumbers w:val="0"/>
                    <w:jc w:val="both"/>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vertAlign w:val="baseline"/>
                      <w:lang w:val="en-US" w:eastAsia="zh-CN" w:bidi="ar"/>
                    </w:rPr>
                    <w:t>1</w:t>
                  </w:r>
                </w:p>
              </w:tc>
              <w:tc>
                <w:tcPr>
                  <w:tcW w:w="2721" w:type="dxa"/>
                  <w:shd w:val="clear" w:color="auto" w:fill="auto"/>
                  <w:noWrap w:val="0"/>
                  <w:vAlign w:val="center"/>
                </w:tcPr>
                <w:p w14:paraId="47322AD4">
                  <w:pPr>
                    <w:keepNext w:val="0"/>
                    <w:keepLines w:val="0"/>
                    <w:widowControl/>
                    <w:suppressLineNumbers w:val="0"/>
                    <w:jc w:val="both"/>
                    <w:rPr>
                      <w:rFonts w:hint="eastAsia" w:ascii="宋体" w:hAnsi="宋体" w:eastAsia="宋体" w:cs="宋体"/>
                      <w:color w:val="000000"/>
                      <w:kern w:val="0"/>
                      <w:sz w:val="18"/>
                      <w:szCs w:val="18"/>
                      <w:vertAlign w:val="baseline"/>
                      <w:lang w:val="en-US" w:eastAsia="zh-CN" w:bidi="ar"/>
                    </w:rPr>
                  </w:pPr>
                  <w:r>
                    <w:rPr>
                      <w:rFonts w:hint="eastAsia" w:ascii="宋体" w:hAnsi="宋体" w:cs="宋体"/>
                      <w:color w:val="000000"/>
                      <w:kern w:val="0"/>
                      <w:sz w:val="18"/>
                      <w:szCs w:val="18"/>
                      <w:lang w:val="en-US" w:eastAsia="zh-CN" w:bidi="ar"/>
                    </w:rPr>
                    <w:t>内外墙</w:t>
                  </w:r>
                  <w:r>
                    <w:rPr>
                      <w:rFonts w:hint="eastAsia" w:ascii="宋体" w:hAnsi="宋体" w:eastAsia="宋体" w:cs="宋体"/>
                      <w:color w:val="000000"/>
                      <w:kern w:val="0"/>
                      <w:sz w:val="18"/>
                      <w:szCs w:val="18"/>
                      <w:lang w:val="en-US" w:eastAsia="zh-CN" w:bidi="ar"/>
                    </w:rPr>
                    <w:t>涂料</w:t>
                  </w:r>
                </w:p>
              </w:tc>
              <w:tc>
                <w:tcPr>
                  <w:tcW w:w="5151" w:type="dxa"/>
                  <w:shd w:val="clear" w:color="auto" w:fill="auto"/>
                  <w:noWrap w:val="0"/>
                  <w:vAlign w:val="center"/>
                </w:tcPr>
                <w:p w14:paraId="2FB9677A">
                  <w:pPr>
                    <w:keepNext w:val="0"/>
                    <w:keepLines w:val="0"/>
                    <w:widowControl/>
                    <w:suppressLineNumbers w:val="0"/>
                    <w:jc w:val="both"/>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嘉宝莉、立邦、多乐士</w:t>
                  </w:r>
                  <w:r>
                    <w:rPr>
                      <w:rFonts w:hint="eastAsia" w:ascii="宋体" w:hAnsi="宋体" w:cs="宋体"/>
                      <w:color w:val="000000"/>
                      <w:kern w:val="0"/>
                      <w:sz w:val="18"/>
                      <w:szCs w:val="18"/>
                      <w:lang w:val="en-US" w:eastAsia="zh-CN" w:bidi="ar"/>
                    </w:rPr>
                    <w:t>、华润</w:t>
                  </w:r>
                </w:p>
              </w:tc>
            </w:tr>
            <w:tr w14:paraId="052AE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787" w:type="dxa"/>
                  <w:shd w:val="clear" w:color="auto" w:fill="auto"/>
                  <w:noWrap w:val="0"/>
                  <w:vAlign w:val="center"/>
                </w:tcPr>
                <w:p w14:paraId="0C91875E">
                  <w:pPr>
                    <w:keepNext w:val="0"/>
                    <w:keepLines w:val="0"/>
                    <w:widowControl/>
                    <w:suppressLineNumbers w:val="0"/>
                    <w:jc w:val="both"/>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vertAlign w:val="baseline"/>
                      <w:lang w:val="en-US" w:eastAsia="zh-CN" w:bidi="ar"/>
                    </w:rPr>
                    <w:t>2</w:t>
                  </w:r>
                </w:p>
              </w:tc>
              <w:tc>
                <w:tcPr>
                  <w:tcW w:w="2721" w:type="dxa"/>
                  <w:shd w:val="clear" w:color="auto" w:fill="auto"/>
                  <w:noWrap w:val="0"/>
                  <w:vAlign w:val="center"/>
                </w:tcPr>
                <w:p w14:paraId="741FF3C8">
                  <w:pPr>
                    <w:keepNext w:val="0"/>
                    <w:keepLines w:val="0"/>
                    <w:widowControl/>
                    <w:suppressLineNumbers w:val="0"/>
                    <w:jc w:val="both"/>
                    <w:rPr>
                      <w:rFonts w:hint="default"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木质防火门</w:t>
                  </w:r>
                </w:p>
              </w:tc>
              <w:tc>
                <w:tcPr>
                  <w:tcW w:w="5151" w:type="dxa"/>
                  <w:shd w:val="clear" w:color="auto" w:fill="auto"/>
                  <w:noWrap w:val="0"/>
                  <w:vAlign w:val="center"/>
                </w:tcPr>
                <w:p w14:paraId="37AE41CB">
                  <w:pPr>
                    <w:keepNext w:val="0"/>
                    <w:keepLines w:val="0"/>
                    <w:widowControl/>
                    <w:suppressLineNumbers w:val="0"/>
                    <w:jc w:val="both"/>
                    <w:rPr>
                      <w:rFonts w:hint="eastAsia" w:ascii="宋体" w:hAnsi="宋体" w:eastAsia="宋体" w:cs="宋体"/>
                      <w:color w:val="000000"/>
                      <w:kern w:val="0"/>
                      <w:sz w:val="18"/>
                      <w:szCs w:val="18"/>
                      <w:vertAlign w:val="baseline"/>
                      <w:lang w:val="zh-CN" w:eastAsia="zh-CN" w:bidi="ar"/>
                    </w:rPr>
                  </w:pPr>
                  <w:r>
                    <w:rPr>
                      <w:rFonts w:hint="eastAsia" w:ascii="宋体" w:hAnsi="宋体" w:cs="宋体"/>
                      <w:color w:val="000000"/>
                      <w:kern w:val="0"/>
                      <w:sz w:val="18"/>
                      <w:szCs w:val="18"/>
                      <w:lang w:val="en-US" w:eastAsia="zh-CN" w:bidi="ar"/>
                    </w:rPr>
                    <w:t>永康/索福</w:t>
                  </w:r>
                  <w:r>
                    <w:rPr>
                      <w:rFonts w:hint="eastAsia" w:ascii="宋体" w:hAnsi="宋体" w:eastAsia="宋体" w:cs="宋体"/>
                      <w:color w:val="000000"/>
                      <w:kern w:val="0"/>
                      <w:sz w:val="18"/>
                      <w:szCs w:val="18"/>
                      <w:lang w:val="en-US" w:eastAsia="zh-CN" w:bidi="ar"/>
                    </w:rPr>
                    <w:t>、温州/银盾、温州/旭坚</w:t>
                  </w:r>
                </w:p>
              </w:tc>
            </w:tr>
            <w:tr w14:paraId="360B5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787" w:type="dxa"/>
                  <w:shd w:val="clear" w:color="auto" w:fill="auto"/>
                  <w:noWrap w:val="0"/>
                  <w:vAlign w:val="center"/>
                </w:tcPr>
                <w:p w14:paraId="5E65FA79">
                  <w:pPr>
                    <w:keepNext w:val="0"/>
                    <w:keepLines w:val="0"/>
                    <w:widowControl/>
                    <w:suppressLineNumbers w:val="0"/>
                    <w:jc w:val="both"/>
                    <w:rPr>
                      <w:rFonts w:hint="eastAsia" w:ascii="宋体" w:hAnsi="宋体" w:eastAsia="宋体" w:cs="宋体"/>
                      <w:color w:val="000000"/>
                      <w:kern w:val="0"/>
                      <w:sz w:val="18"/>
                      <w:szCs w:val="18"/>
                      <w:vertAlign w:val="baseline"/>
                      <w:lang w:val="en-US" w:eastAsia="zh-CN" w:bidi="ar"/>
                    </w:rPr>
                  </w:pPr>
                  <w:r>
                    <w:rPr>
                      <w:rFonts w:hint="eastAsia" w:ascii="宋体" w:hAnsi="宋体" w:cs="宋体"/>
                      <w:color w:val="000000"/>
                      <w:kern w:val="0"/>
                      <w:sz w:val="18"/>
                      <w:szCs w:val="18"/>
                      <w:vertAlign w:val="baseline"/>
                      <w:lang w:val="en-US" w:eastAsia="zh-CN" w:bidi="ar"/>
                    </w:rPr>
                    <w:t>3</w:t>
                  </w:r>
                </w:p>
              </w:tc>
              <w:tc>
                <w:tcPr>
                  <w:tcW w:w="2721" w:type="dxa"/>
                  <w:shd w:val="clear" w:color="auto" w:fill="auto"/>
                  <w:noWrap w:val="0"/>
                  <w:vAlign w:val="center"/>
                </w:tcPr>
                <w:p w14:paraId="27DD3447">
                  <w:pPr>
                    <w:keepNext w:val="0"/>
                    <w:keepLines w:val="0"/>
                    <w:widowControl/>
                    <w:suppressLineNumbers w:val="0"/>
                    <w:jc w:val="both"/>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门窗铝合金型材</w:t>
                  </w:r>
                </w:p>
              </w:tc>
              <w:tc>
                <w:tcPr>
                  <w:tcW w:w="5151" w:type="dxa"/>
                  <w:shd w:val="clear" w:color="auto" w:fill="auto"/>
                  <w:noWrap w:val="0"/>
                  <w:vAlign w:val="center"/>
                </w:tcPr>
                <w:p w14:paraId="59CD0E03">
                  <w:pPr>
                    <w:keepNext w:val="0"/>
                    <w:keepLines w:val="0"/>
                    <w:widowControl/>
                    <w:suppressLineNumbers w:val="0"/>
                    <w:jc w:val="both"/>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凤铝、</w:t>
                  </w:r>
                  <w:r>
                    <w:rPr>
                      <w:rFonts w:hint="eastAsia" w:ascii="宋体" w:hAnsi="宋体" w:eastAsia="宋体" w:cs="宋体"/>
                      <w:b w:val="0"/>
                      <w:bCs w:val="0"/>
                      <w:color w:val="000000"/>
                      <w:kern w:val="0"/>
                      <w:sz w:val="18"/>
                      <w:szCs w:val="18"/>
                      <w:lang w:val="en-US" w:eastAsia="zh-CN" w:bidi="ar"/>
                    </w:rPr>
                    <w:t>广东永利坚</w:t>
                  </w:r>
                  <w:r>
                    <w:rPr>
                      <w:rFonts w:hint="eastAsia" w:ascii="宋体" w:hAnsi="宋体" w:cs="宋体"/>
                      <w:color w:val="000000"/>
                      <w:kern w:val="0"/>
                      <w:sz w:val="18"/>
                      <w:szCs w:val="18"/>
                      <w:lang w:val="en-US" w:eastAsia="zh-CN" w:bidi="ar"/>
                    </w:rPr>
                    <w:t>、伟昌</w:t>
                  </w:r>
                </w:p>
              </w:tc>
            </w:tr>
            <w:tr w14:paraId="5A0EC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787" w:type="dxa"/>
                  <w:shd w:val="clear" w:color="auto" w:fill="auto"/>
                  <w:noWrap w:val="0"/>
                  <w:vAlign w:val="center"/>
                </w:tcPr>
                <w:p w14:paraId="36C2A5B6">
                  <w:pPr>
                    <w:keepNext w:val="0"/>
                    <w:keepLines w:val="0"/>
                    <w:widowControl/>
                    <w:suppressLineNumbers w:val="0"/>
                    <w:jc w:val="both"/>
                    <w:rPr>
                      <w:rFonts w:hint="eastAsia" w:ascii="宋体" w:hAnsi="宋体" w:eastAsia="宋体" w:cs="宋体"/>
                      <w:color w:val="000000"/>
                      <w:kern w:val="0"/>
                      <w:sz w:val="18"/>
                      <w:szCs w:val="18"/>
                      <w:vertAlign w:val="baseline"/>
                      <w:lang w:val="en-US" w:eastAsia="zh-CN" w:bidi="ar"/>
                    </w:rPr>
                  </w:pPr>
                  <w:r>
                    <w:rPr>
                      <w:rFonts w:hint="eastAsia" w:ascii="宋体" w:hAnsi="宋体" w:cs="宋体"/>
                      <w:color w:val="000000"/>
                      <w:kern w:val="0"/>
                      <w:sz w:val="18"/>
                      <w:szCs w:val="18"/>
                      <w:vertAlign w:val="baseline"/>
                      <w:lang w:val="en-US" w:eastAsia="zh-CN" w:bidi="ar"/>
                    </w:rPr>
                    <w:t>4</w:t>
                  </w:r>
                </w:p>
              </w:tc>
              <w:tc>
                <w:tcPr>
                  <w:tcW w:w="2721" w:type="dxa"/>
                  <w:shd w:val="clear" w:color="auto" w:fill="auto"/>
                  <w:noWrap w:val="0"/>
                  <w:vAlign w:val="center"/>
                </w:tcPr>
                <w:p w14:paraId="2727C650">
                  <w:pPr>
                    <w:keepNext w:val="0"/>
                    <w:keepLines w:val="0"/>
                    <w:widowControl/>
                    <w:suppressLineNumbers w:val="0"/>
                    <w:jc w:val="both"/>
                    <w:rPr>
                      <w:rFonts w:hint="eastAsia" w:ascii="宋体" w:hAnsi="宋体" w:eastAsia="宋体" w:cs="宋体"/>
                      <w:color w:val="000000"/>
                      <w:kern w:val="0"/>
                      <w:sz w:val="18"/>
                      <w:szCs w:val="18"/>
                      <w:lang w:val="zh-CN" w:eastAsia="zh-CN" w:bidi="ar"/>
                    </w:rPr>
                  </w:pPr>
                  <w:r>
                    <w:rPr>
                      <w:rFonts w:hint="eastAsia" w:ascii="宋体" w:hAnsi="宋体" w:cs="宋体"/>
                      <w:color w:val="000000"/>
                      <w:kern w:val="0"/>
                      <w:sz w:val="18"/>
                      <w:szCs w:val="18"/>
                      <w:lang w:val="en-US" w:eastAsia="zh-CN" w:bidi="ar"/>
                    </w:rPr>
                    <w:t>门窗玻璃</w:t>
                  </w:r>
                </w:p>
              </w:tc>
              <w:tc>
                <w:tcPr>
                  <w:tcW w:w="5151" w:type="dxa"/>
                  <w:shd w:val="clear" w:color="auto" w:fill="auto"/>
                  <w:noWrap w:val="0"/>
                  <w:vAlign w:val="center"/>
                </w:tcPr>
                <w:p w14:paraId="4F659B16">
                  <w:pPr>
                    <w:keepNext w:val="0"/>
                    <w:keepLines w:val="0"/>
                    <w:widowControl/>
                    <w:suppressLineNumbers w:val="0"/>
                    <w:jc w:val="both"/>
                    <w:rPr>
                      <w:rFonts w:hint="eastAsia" w:ascii="宋体" w:hAnsi="宋体" w:eastAsia="宋体" w:cs="宋体"/>
                      <w:color w:val="000000"/>
                      <w:kern w:val="0"/>
                      <w:sz w:val="18"/>
                      <w:szCs w:val="18"/>
                      <w:lang w:val="zh-CN" w:eastAsia="zh-CN" w:bidi="ar"/>
                    </w:rPr>
                  </w:pPr>
                  <w:r>
                    <w:rPr>
                      <w:rFonts w:hint="eastAsia" w:ascii="宋体" w:hAnsi="宋体" w:cs="宋体"/>
                      <w:color w:val="000000"/>
                      <w:kern w:val="0"/>
                      <w:sz w:val="18"/>
                      <w:szCs w:val="18"/>
                      <w:lang w:val="en-US" w:eastAsia="zh-CN" w:bidi="ar"/>
                    </w:rPr>
                    <w:t>南玻、台玻、金晶</w:t>
                  </w:r>
                </w:p>
              </w:tc>
            </w:tr>
            <w:tr w14:paraId="02A73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787" w:type="dxa"/>
                  <w:shd w:val="clear" w:color="auto" w:fill="auto"/>
                  <w:noWrap w:val="0"/>
                  <w:vAlign w:val="center"/>
                </w:tcPr>
                <w:p w14:paraId="3391515D">
                  <w:pPr>
                    <w:keepNext w:val="0"/>
                    <w:keepLines w:val="0"/>
                    <w:widowControl/>
                    <w:suppressLineNumbers w:val="0"/>
                    <w:jc w:val="both"/>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vertAlign w:val="baseline"/>
                      <w:lang w:val="en-US" w:eastAsia="zh-CN" w:bidi="ar"/>
                    </w:rPr>
                    <w:t>5</w:t>
                  </w:r>
                </w:p>
              </w:tc>
              <w:tc>
                <w:tcPr>
                  <w:tcW w:w="2721" w:type="dxa"/>
                  <w:shd w:val="clear" w:color="auto" w:fill="auto"/>
                  <w:noWrap w:val="0"/>
                  <w:vAlign w:val="center"/>
                </w:tcPr>
                <w:p w14:paraId="14BE373F">
                  <w:pPr>
                    <w:keepNext w:val="0"/>
                    <w:keepLines w:val="0"/>
                    <w:widowControl/>
                    <w:suppressLineNumbers w:val="0"/>
                    <w:jc w:val="both"/>
                    <w:rPr>
                      <w:rFonts w:hint="eastAsia" w:ascii="宋体" w:hAnsi="宋体" w:eastAsia="宋体" w:cs="宋体"/>
                      <w:color w:val="000000"/>
                      <w:kern w:val="0"/>
                      <w:sz w:val="18"/>
                      <w:szCs w:val="18"/>
                      <w:vertAlign w:val="baseline"/>
                      <w:lang w:val="zh-CN" w:eastAsia="zh-CN" w:bidi="ar"/>
                    </w:rPr>
                  </w:pPr>
                  <w:r>
                    <w:rPr>
                      <w:rFonts w:hint="eastAsia" w:ascii="宋体" w:hAnsi="宋体" w:eastAsia="宋体" w:cs="宋体"/>
                      <w:color w:val="000000"/>
                      <w:kern w:val="0"/>
                      <w:sz w:val="18"/>
                      <w:szCs w:val="18"/>
                      <w:lang w:val="en-US" w:eastAsia="zh-CN" w:bidi="ar"/>
                    </w:rPr>
                    <w:t>石膏板</w:t>
                  </w:r>
                </w:p>
              </w:tc>
              <w:tc>
                <w:tcPr>
                  <w:tcW w:w="5151" w:type="dxa"/>
                  <w:shd w:val="clear" w:color="auto" w:fill="auto"/>
                  <w:noWrap w:val="0"/>
                  <w:vAlign w:val="center"/>
                </w:tcPr>
                <w:p w14:paraId="664343A4">
                  <w:pPr>
                    <w:keepNext w:val="0"/>
                    <w:keepLines w:val="0"/>
                    <w:widowControl/>
                    <w:suppressLineNumbers w:val="0"/>
                    <w:jc w:val="both"/>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泰山、杰科、兔宝宝</w:t>
                  </w:r>
                </w:p>
              </w:tc>
            </w:tr>
            <w:tr w14:paraId="2489D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787" w:type="dxa"/>
                  <w:shd w:val="clear" w:color="auto" w:fill="auto"/>
                  <w:noWrap w:val="0"/>
                  <w:vAlign w:val="center"/>
                </w:tcPr>
                <w:p w14:paraId="51210AFC">
                  <w:pPr>
                    <w:keepNext w:val="0"/>
                    <w:keepLines w:val="0"/>
                    <w:widowControl/>
                    <w:suppressLineNumbers w:val="0"/>
                    <w:jc w:val="both"/>
                    <w:rPr>
                      <w:rFonts w:hint="default"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vertAlign w:val="baseline"/>
                      <w:lang w:val="en-US" w:eastAsia="zh-CN" w:bidi="ar"/>
                    </w:rPr>
                    <w:t>6</w:t>
                  </w:r>
                </w:p>
              </w:tc>
              <w:tc>
                <w:tcPr>
                  <w:tcW w:w="2721" w:type="dxa"/>
                  <w:shd w:val="clear" w:color="auto" w:fill="auto"/>
                  <w:noWrap w:val="0"/>
                  <w:vAlign w:val="center"/>
                </w:tcPr>
                <w:p w14:paraId="37D5B605">
                  <w:pPr>
                    <w:keepNext w:val="0"/>
                    <w:keepLines w:val="0"/>
                    <w:widowControl/>
                    <w:suppressLineNumbers w:val="0"/>
                    <w:jc w:val="both"/>
                    <w:rPr>
                      <w:rFonts w:hint="default"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轻钢龙骨</w:t>
                  </w:r>
                </w:p>
              </w:tc>
              <w:tc>
                <w:tcPr>
                  <w:tcW w:w="5151" w:type="dxa"/>
                  <w:shd w:val="clear" w:color="auto" w:fill="auto"/>
                  <w:noWrap w:val="0"/>
                  <w:vAlign w:val="center"/>
                </w:tcPr>
                <w:p w14:paraId="3E6C069A">
                  <w:pPr>
                    <w:keepNext w:val="0"/>
                    <w:keepLines w:val="0"/>
                    <w:widowControl/>
                    <w:suppressLineNumbers w:val="0"/>
                    <w:jc w:val="both"/>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龙牌、可耐福、</w:t>
                  </w:r>
                  <w:r>
                    <w:rPr>
                      <w:rFonts w:hint="eastAsia" w:ascii="宋体" w:hAnsi="宋体" w:cs="宋体"/>
                      <w:color w:val="000000"/>
                      <w:kern w:val="0"/>
                      <w:sz w:val="18"/>
                      <w:szCs w:val="18"/>
                      <w:lang w:val="en-US" w:eastAsia="zh-CN" w:bidi="ar"/>
                    </w:rPr>
                    <w:t>泰山</w:t>
                  </w:r>
                </w:p>
              </w:tc>
            </w:tr>
            <w:tr w14:paraId="4FAC6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787" w:type="dxa"/>
                  <w:shd w:val="clear" w:color="auto" w:fill="auto"/>
                  <w:noWrap w:val="0"/>
                  <w:vAlign w:val="center"/>
                </w:tcPr>
                <w:p w14:paraId="6E1E084C">
                  <w:pPr>
                    <w:keepNext w:val="0"/>
                    <w:keepLines w:val="0"/>
                    <w:widowControl/>
                    <w:suppressLineNumbers w:val="0"/>
                    <w:jc w:val="both"/>
                    <w:rPr>
                      <w:rFonts w:hint="default"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vertAlign w:val="baseline"/>
                      <w:lang w:val="en-US" w:eastAsia="zh-CN" w:bidi="ar"/>
                    </w:rPr>
                    <w:t>7</w:t>
                  </w:r>
                </w:p>
              </w:tc>
              <w:tc>
                <w:tcPr>
                  <w:tcW w:w="2721" w:type="dxa"/>
                  <w:shd w:val="clear" w:color="auto" w:fill="auto"/>
                  <w:noWrap w:val="0"/>
                  <w:vAlign w:val="center"/>
                </w:tcPr>
                <w:p w14:paraId="63092E00">
                  <w:pPr>
                    <w:keepNext w:val="0"/>
                    <w:keepLines w:val="0"/>
                    <w:widowControl/>
                    <w:suppressLineNumbers w:val="0"/>
                    <w:jc w:val="both"/>
                    <w:rPr>
                      <w:rFonts w:hint="default"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板材</w:t>
                  </w:r>
                </w:p>
              </w:tc>
              <w:tc>
                <w:tcPr>
                  <w:tcW w:w="5151" w:type="dxa"/>
                  <w:shd w:val="clear" w:color="auto" w:fill="auto"/>
                  <w:noWrap w:val="0"/>
                  <w:vAlign w:val="center"/>
                </w:tcPr>
                <w:p w14:paraId="5D73BCD2">
                  <w:pPr>
                    <w:keepNext w:val="0"/>
                    <w:keepLines w:val="0"/>
                    <w:widowControl/>
                    <w:suppressLineNumbers w:val="0"/>
                    <w:jc w:val="both"/>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兔宝宝、千年舟、莫干山</w:t>
                  </w:r>
                </w:p>
              </w:tc>
            </w:tr>
            <w:tr w14:paraId="29499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787" w:type="dxa"/>
                  <w:shd w:val="clear" w:color="auto" w:fill="auto"/>
                  <w:noWrap w:val="0"/>
                  <w:vAlign w:val="center"/>
                </w:tcPr>
                <w:p w14:paraId="2C9E0891">
                  <w:pPr>
                    <w:keepNext w:val="0"/>
                    <w:keepLines w:val="0"/>
                    <w:widowControl/>
                    <w:suppressLineNumbers w:val="0"/>
                    <w:jc w:val="both"/>
                    <w:rPr>
                      <w:rFonts w:hint="default"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vertAlign w:val="baseline"/>
                      <w:lang w:val="en-US" w:eastAsia="zh-CN" w:bidi="ar"/>
                    </w:rPr>
                    <w:t>8</w:t>
                  </w:r>
                </w:p>
              </w:tc>
              <w:tc>
                <w:tcPr>
                  <w:tcW w:w="2721" w:type="dxa"/>
                  <w:shd w:val="clear" w:color="auto" w:fill="auto"/>
                  <w:noWrap w:val="0"/>
                  <w:vAlign w:val="center"/>
                </w:tcPr>
                <w:p w14:paraId="66766047">
                  <w:pPr>
                    <w:keepNext w:val="0"/>
                    <w:keepLines w:val="0"/>
                    <w:widowControl/>
                    <w:suppressLineNumbers w:val="0"/>
                    <w:jc w:val="both"/>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瓷砖</w:t>
                  </w:r>
                </w:p>
              </w:tc>
              <w:tc>
                <w:tcPr>
                  <w:tcW w:w="5151" w:type="dxa"/>
                  <w:shd w:val="clear" w:color="auto" w:fill="auto"/>
                  <w:noWrap w:val="0"/>
                  <w:vAlign w:val="center"/>
                </w:tcPr>
                <w:p w14:paraId="10EB719B">
                  <w:pPr>
                    <w:keepNext w:val="0"/>
                    <w:keepLines w:val="0"/>
                    <w:widowControl/>
                    <w:suppressLineNumbers w:val="0"/>
                    <w:jc w:val="both"/>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东鹏、</w:t>
                  </w:r>
                  <w:r>
                    <w:rPr>
                      <w:rFonts w:hint="eastAsia" w:ascii="宋体" w:hAnsi="宋体" w:cs="宋体"/>
                      <w:color w:val="000000"/>
                      <w:kern w:val="0"/>
                      <w:sz w:val="18"/>
                      <w:szCs w:val="18"/>
                      <w:lang w:val="en-US" w:eastAsia="zh-CN" w:bidi="ar"/>
                    </w:rPr>
                    <w:t>宏宇</w:t>
                  </w:r>
                  <w:r>
                    <w:rPr>
                      <w:rFonts w:hint="eastAsia" w:ascii="宋体" w:hAnsi="宋体" w:eastAsia="宋体" w:cs="宋体"/>
                      <w:color w:val="000000"/>
                      <w:kern w:val="0"/>
                      <w:sz w:val="18"/>
                      <w:szCs w:val="18"/>
                      <w:lang w:val="en-US" w:eastAsia="zh-CN" w:bidi="ar"/>
                    </w:rPr>
                    <w:t>、</w:t>
                  </w:r>
                  <w:r>
                    <w:rPr>
                      <w:rFonts w:hint="eastAsia" w:ascii="宋体" w:hAnsi="宋体" w:cs="宋体"/>
                      <w:color w:val="000000"/>
                      <w:kern w:val="0"/>
                      <w:sz w:val="18"/>
                      <w:szCs w:val="18"/>
                      <w:lang w:val="en-US" w:eastAsia="zh-CN" w:bidi="ar"/>
                    </w:rPr>
                    <w:t>强辉</w:t>
                  </w:r>
                </w:p>
              </w:tc>
            </w:tr>
            <w:tr w14:paraId="0BE8E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787" w:type="dxa"/>
                  <w:shd w:val="clear" w:color="auto" w:fill="auto"/>
                  <w:noWrap w:val="0"/>
                  <w:vAlign w:val="center"/>
                </w:tcPr>
                <w:p w14:paraId="58021CFC">
                  <w:pPr>
                    <w:keepNext w:val="0"/>
                    <w:keepLines w:val="0"/>
                    <w:widowControl/>
                    <w:suppressLineNumbers w:val="0"/>
                    <w:jc w:val="both"/>
                    <w:rPr>
                      <w:rFonts w:hint="default" w:ascii="宋体" w:hAnsi="宋体" w:eastAsia="宋体" w:cs="宋体"/>
                      <w:color w:val="000000"/>
                      <w:kern w:val="0"/>
                      <w:sz w:val="18"/>
                      <w:szCs w:val="18"/>
                      <w:vertAlign w:val="baseline"/>
                      <w:lang w:val="en-US" w:eastAsia="zh-CN" w:bidi="ar"/>
                    </w:rPr>
                  </w:pPr>
                  <w:r>
                    <w:rPr>
                      <w:rFonts w:hint="eastAsia" w:ascii="宋体" w:hAnsi="宋体" w:cs="宋体"/>
                      <w:color w:val="000000"/>
                      <w:kern w:val="0"/>
                      <w:sz w:val="18"/>
                      <w:szCs w:val="18"/>
                      <w:vertAlign w:val="baseline"/>
                      <w:lang w:val="en-US" w:eastAsia="zh-CN" w:bidi="ar"/>
                    </w:rPr>
                    <w:t>9</w:t>
                  </w:r>
                </w:p>
              </w:tc>
              <w:tc>
                <w:tcPr>
                  <w:tcW w:w="2721" w:type="dxa"/>
                  <w:shd w:val="clear" w:color="auto" w:fill="auto"/>
                  <w:noWrap w:val="0"/>
                  <w:vAlign w:val="center"/>
                </w:tcPr>
                <w:p w14:paraId="247002B3">
                  <w:pPr>
                    <w:keepNext w:val="0"/>
                    <w:keepLines w:val="0"/>
                    <w:widowControl/>
                    <w:suppressLineNumbers w:val="0"/>
                    <w:jc w:val="both"/>
                    <w:rPr>
                      <w:rFonts w:hint="default"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防水材料</w:t>
                  </w:r>
                </w:p>
              </w:tc>
              <w:tc>
                <w:tcPr>
                  <w:tcW w:w="5151" w:type="dxa"/>
                  <w:shd w:val="clear" w:color="auto" w:fill="auto"/>
                  <w:noWrap w:val="0"/>
                  <w:vAlign w:val="center"/>
                </w:tcPr>
                <w:p w14:paraId="206AAA91">
                  <w:pPr>
                    <w:keepNext w:val="0"/>
                    <w:keepLines w:val="0"/>
                    <w:widowControl/>
                    <w:suppressLineNumbers w:val="0"/>
                    <w:jc w:val="both"/>
                    <w:rPr>
                      <w:rFonts w:hint="default" w:ascii="宋体" w:hAnsi="宋体" w:eastAsia="宋体" w:cs="宋体"/>
                      <w:color w:val="000000"/>
                      <w:kern w:val="0"/>
                      <w:sz w:val="18"/>
                      <w:szCs w:val="18"/>
                      <w:vertAlign w:val="baseline"/>
                      <w:lang w:val="en-US" w:eastAsia="zh-CN" w:bidi="ar"/>
                    </w:rPr>
                  </w:pPr>
                  <w:r>
                    <w:rPr>
                      <w:rFonts w:hint="eastAsia" w:ascii="宋体" w:hAnsi="宋体" w:eastAsia="宋体" w:cs="宋体"/>
                      <w:b w:val="0"/>
                      <w:bCs w:val="0"/>
                      <w:color w:val="000000"/>
                      <w:kern w:val="0"/>
                      <w:sz w:val="18"/>
                      <w:szCs w:val="18"/>
                      <w:lang w:val="en-US" w:eastAsia="zh-CN" w:bidi="ar"/>
                    </w:rPr>
                    <w:t>东方雨虹</w:t>
                  </w:r>
                  <w:r>
                    <w:rPr>
                      <w:rFonts w:hint="eastAsia" w:ascii="宋体" w:hAnsi="宋体" w:eastAsia="宋体" w:cs="宋体"/>
                      <w:color w:val="000000"/>
                      <w:kern w:val="0"/>
                      <w:sz w:val="18"/>
                      <w:szCs w:val="18"/>
                      <w:lang w:val="en-US" w:eastAsia="zh-CN" w:bidi="ar"/>
                    </w:rPr>
                    <w:t>、</w:t>
                  </w:r>
                  <w:r>
                    <w:rPr>
                      <w:rFonts w:hint="eastAsia" w:ascii="宋体" w:hAnsi="宋体" w:cs="宋体"/>
                      <w:color w:val="000000"/>
                      <w:kern w:val="0"/>
                      <w:sz w:val="18"/>
                      <w:szCs w:val="18"/>
                      <w:lang w:val="en-US" w:eastAsia="zh-CN" w:bidi="ar"/>
                    </w:rPr>
                    <w:t>广东科顺</w:t>
                  </w:r>
                  <w:r>
                    <w:rPr>
                      <w:rFonts w:hint="eastAsia" w:ascii="宋体" w:hAnsi="宋体" w:eastAsia="宋体" w:cs="宋体"/>
                      <w:color w:val="000000"/>
                      <w:kern w:val="0"/>
                      <w:sz w:val="18"/>
                      <w:szCs w:val="18"/>
                      <w:lang w:val="en-US" w:eastAsia="zh-CN" w:bidi="ar"/>
                    </w:rPr>
                    <w:t>、浙江</w:t>
                  </w:r>
                  <w:r>
                    <w:rPr>
                      <w:rFonts w:hint="eastAsia" w:ascii="宋体" w:hAnsi="宋体" w:cs="宋体"/>
                      <w:color w:val="000000"/>
                      <w:kern w:val="0"/>
                      <w:sz w:val="18"/>
                      <w:szCs w:val="18"/>
                      <w:lang w:val="en-US" w:eastAsia="zh-CN" w:bidi="ar"/>
                    </w:rPr>
                    <w:t>宏成</w:t>
                  </w:r>
                </w:p>
              </w:tc>
            </w:tr>
            <w:tr w14:paraId="665DD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787" w:type="dxa"/>
                  <w:shd w:val="clear" w:color="auto" w:fill="auto"/>
                  <w:noWrap w:val="0"/>
                  <w:vAlign w:val="center"/>
                </w:tcPr>
                <w:p w14:paraId="76499AA8">
                  <w:pPr>
                    <w:keepNext w:val="0"/>
                    <w:keepLines w:val="0"/>
                    <w:widowControl/>
                    <w:suppressLineNumbers w:val="0"/>
                    <w:jc w:val="both"/>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vertAlign w:val="baseline"/>
                      <w:lang w:val="en-US" w:eastAsia="zh-CN" w:bidi="ar"/>
                    </w:rPr>
                    <w:t>1</w:t>
                  </w:r>
                  <w:r>
                    <w:rPr>
                      <w:rFonts w:hint="eastAsia" w:ascii="宋体" w:hAnsi="宋体" w:cs="宋体"/>
                      <w:color w:val="000000"/>
                      <w:kern w:val="0"/>
                      <w:sz w:val="18"/>
                      <w:szCs w:val="18"/>
                      <w:vertAlign w:val="baseline"/>
                      <w:lang w:val="en-US" w:eastAsia="zh-CN" w:bidi="ar"/>
                    </w:rPr>
                    <w:t>0</w:t>
                  </w:r>
                </w:p>
              </w:tc>
              <w:tc>
                <w:tcPr>
                  <w:tcW w:w="2721" w:type="dxa"/>
                  <w:shd w:val="clear" w:color="auto" w:fill="auto"/>
                  <w:noWrap w:val="0"/>
                  <w:vAlign w:val="center"/>
                </w:tcPr>
                <w:p w14:paraId="6DF19C0A">
                  <w:pPr>
                    <w:keepNext w:val="0"/>
                    <w:keepLines w:val="0"/>
                    <w:widowControl/>
                    <w:suppressLineNumbers w:val="0"/>
                    <w:jc w:val="both"/>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木质烤漆平板门</w:t>
                  </w:r>
                </w:p>
              </w:tc>
              <w:tc>
                <w:tcPr>
                  <w:tcW w:w="5151" w:type="dxa"/>
                  <w:shd w:val="clear" w:color="auto" w:fill="auto"/>
                  <w:noWrap w:val="0"/>
                  <w:vAlign w:val="center"/>
                </w:tcPr>
                <w:p w14:paraId="55B3DAA8">
                  <w:pPr>
                    <w:keepNext w:val="0"/>
                    <w:keepLines w:val="0"/>
                    <w:widowControl/>
                    <w:suppressLineNumbers w:val="0"/>
                    <w:jc w:val="both"/>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vertAlign w:val="baseline"/>
                      <w:lang w:val="en-US" w:eastAsia="zh-CN" w:bidi="ar"/>
                    </w:rPr>
                    <w:t>欧派</w:t>
                  </w:r>
                  <w:r>
                    <w:rPr>
                      <w:rFonts w:hint="eastAsia" w:ascii="宋体" w:hAnsi="宋体" w:cs="宋体"/>
                      <w:color w:val="000000"/>
                      <w:kern w:val="0"/>
                      <w:sz w:val="18"/>
                      <w:szCs w:val="18"/>
                      <w:vertAlign w:val="baseline"/>
                      <w:lang w:val="en-US" w:eastAsia="zh-CN" w:bidi="ar"/>
                    </w:rPr>
                    <w:t>、金牌、尚居</w:t>
                  </w:r>
                </w:p>
              </w:tc>
            </w:tr>
            <w:tr w14:paraId="23DF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787" w:type="dxa"/>
                  <w:shd w:val="clear" w:color="auto" w:fill="auto"/>
                  <w:noWrap w:val="0"/>
                  <w:vAlign w:val="top"/>
                </w:tcPr>
                <w:p w14:paraId="6A528207">
                  <w:pPr>
                    <w:keepNext w:val="0"/>
                    <w:keepLines w:val="0"/>
                    <w:widowControl/>
                    <w:suppressLineNumbers w:val="0"/>
                    <w:jc w:val="left"/>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（二）</w:t>
                  </w:r>
                </w:p>
              </w:tc>
              <w:tc>
                <w:tcPr>
                  <w:tcW w:w="2721" w:type="dxa"/>
                  <w:shd w:val="clear" w:color="auto" w:fill="auto"/>
                  <w:noWrap w:val="0"/>
                  <w:vAlign w:val="top"/>
                </w:tcPr>
                <w:p w14:paraId="7D473FF6">
                  <w:pPr>
                    <w:keepNext w:val="0"/>
                    <w:keepLines w:val="0"/>
                    <w:widowControl/>
                    <w:suppressLineNumbers w:val="0"/>
                    <w:jc w:val="left"/>
                    <w:rPr>
                      <w:rFonts w:hint="default"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安装工程</w:t>
                  </w:r>
                </w:p>
              </w:tc>
              <w:tc>
                <w:tcPr>
                  <w:tcW w:w="5151" w:type="dxa"/>
                  <w:shd w:val="clear" w:color="auto" w:fill="auto"/>
                  <w:noWrap w:val="0"/>
                  <w:vAlign w:val="top"/>
                </w:tcPr>
                <w:p w14:paraId="5CB6416F">
                  <w:pPr>
                    <w:keepNext w:val="0"/>
                    <w:keepLines w:val="0"/>
                    <w:widowControl/>
                    <w:suppressLineNumbers w:val="0"/>
                    <w:jc w:val="left"/>
                    <w:rPr>
                      <w:rFonts w:hint="eastAsia" w:ascii="宋体" w:hAnsi="宋体" w:eastAsia="宋体" w:cs="宋体"/>
                      <w:color w:val="000000"/>
                      <w:kern w:val="0"/>
                      <w:sz w:val="18"/>
                      <w:szCs w:val="18"/>
                      <w:vertAlign w:val="baseline"/>
                      <w:lang w:val="en-US" w:eastAsia="zh-CN" w:bidi="ar"/>
                    </w:rPr>
                  </w:pPr>
                </w:p>
              </w:tc>
            </w:tr>
            <w:tr w14:paraId="72C5C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787" w:type="dxa"/>
                  <w:shd w:val="clear" w:color="auto" w:fill="auto"/>
                  <w:noWrap w:val="0"/>
                  <w:vAlign w:val="top"/>
                </w:tcPr>
                <w:p w14:paraId="10B77C6E">
                  <w:pPr>
                    <w:keepNext w:val="0"/>
                    <w:keepLines w:val="0"/>
                    <w:widowControl/>
                    <w:suppressLineNumbers w:val="0"/>
                    <w:jc w:val="left"/>
                    <w:rPr>
                      <w:rFonts w:hint="default" w:ascii="宋体" w:hAnsi="宋体" w:eastAsia="宋体" w:cs="宋体"/>
                      <w:color w:val="000000"/>
                      <w:kern w:val="0"/>
                      <w:sz w:val="18"/>
                      <w:szCs w:val="18"/>
                      <w:vertAlign w:val="baseline"/>
                      <w:lang w:val="en-US" w:eastAsia="zh-CN" w:bidi="ar"/>
                    </w:rPr>
                  </w:pPr>
                  <w:r>
                    <w:rPr>
                      <w:rFonts w:hint="eastAsia" w:ascii="宋体" w:hAnsi="宋体" w:cs="宋体"/>
                      <w:color w:val="000000"/>
                      <w:kern w:val="0"/>
                      <w:sz w:val="18"/>
                      <w:szCs w:val="18"/>
                      <w:vertAlign w:val="baseline"/>
                      <w:lang w:val="en-US" w:eastAsia="zh-CN" w:bidi="ar"/>
                    </w:rPr>
                    <w:t>1</w:t>
                  </w:r>
                </w:p>
              </w:tc>
              <w:tc>
                <w:tcPr>
                  <w:tcW w:w="2721" w:type="dxa"/>
                  <w:shd w:val="clear" w:color="auto" w:fill="auto"/>
                  <w:noWrap w:val="0"/>
                  <w:vAlign w:val="top"/>
                </w:tcPr>
                <w:p w14:paraId="79F514F6">
                  <w:pPr>
                    <w:keepNext w:val="0"/>
                    <w:keepLines w:val="0"/>
                    <w:widowControl/>
                    <w:suppressLineNumbers w:val="0"/>
                    <w:jc w:val="left"/>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配电箱(柜)空开、元器件</w:t>
                  </w:r>
                </w:p>
              </w:tc>
              <w:tc>
                <w:tcPr>
                  <w:tcW w:w="5151" w:type="dxa"/>
                  <w:shd w:val="clear" w:color="auto" w:fill="auto"/>
                  <w:noWrap w:val="0"/>
                  <w:vAlign w:val="top"/>
                </w:tcPr>
                <w:p w14:paraId="559041A2">
                  <w:pPr>
                    <w:keepNext w:val="0"/>
                    <w:keepLines w:val="0"/>
                    <w:widowControl/>
                    <w:suppressLineNumbers w:val="0"/>
                    <w:jc w:val="left"/>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正泰、德力西、人民电气</w:t>
                  </w:r>
                </w:p>
              </w:tc>
            </w:tr>
            <w:tr w14:paraId="773CC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787" w:type="dxa"/>
                  <w:shd w:val="clear" w:color="auto" w:fill="auto"/>
                  <w:noWrap w:val="0"/>
                  <w:vAlign w:val="top"/>
                </w:tcPr>
                <w:p w14:paraId="12B82B7B">
                  <w:pPr>
                    <w:keepNext w:val="0"/>
                    <w:keepLines w:val="0"/>
                    <w:widowControl/>
                    <w:suppressLineNumbers w:val="0"/>
                    <w:jc w:val="left"/>
                    <w:rPr>
                      <w:rFonts w:hint="default" w:ascii="宋体" w:hAnsi="宋体" w:eastAsia="宋体" w:cs="宋体"/>
                      <w:color w:val="000000"/>
                      <w:kern w:val="0"/>
                      <w:sz w:val="18"/>
                      <w:szCs w:val="18"/>
                      <w:vertAlign w:val="baseline"/>
                      <w:lang w:val="en-US" w:eastAsia="zh-CN" w:bidi="ar"/>
                    </w:rPr>
                  </w:pPr>
                  <w:r>
                    <w:rPr>
                      <w:rFonts w:hint="eastAsia" w:ascii="宋体" w:hAnsi="宋体" w:cs="宋体"/>
                      <w:color w:val="000000"/>
                      <w:kern w:val="0"/>
                      <w:sz w:val="18"/>
                      <w:szCs w:val="18"/>
                      <w:vertAlign w:val="baseline"/>
                      <w:lang w:val="en-US" w:eastAsia="zh-CN" w:bidi="ar"/>
                    </w:rPr>
                    <w:t>2</w:t>
                  </w:r>
                </w:p>
              </w:tc>
              <w:tc>
                <w:tcPr>
                  <w:tcW w:w="2721" w:type="dxa"/>
                  <w:shd w:val="clear" w:color="auto" w:fill="auto"/>
                  <w:noWrap w:val="0"/>
                  <w:vAlign w:val="top"/>
                </w:tcPr>
                <w:p w14:paraId="029FB35F">
                  <w:pPr>
                    <w:keepNext w:val="0"/>
                    <w:keepLines w:val="0"/>
                    <w:widowControl/>
                    <w:suppressLineNumbers w:val="0"/>
                    <w:jc w:val="left"/>
                    <w:rPr>
                      <w:rFonts w:hint="default"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桥架</w:t>
                  </w:r>
                </w:p>
              </w:tc>
              <w:tc>
                <w:tcPr>
                  <w:tcW w:w="5151" w:type="dxa"/>
                  <w:shd w:val="clear" w:color="auto" w:fill="auto"/>
                  <w:noWrap w:val="0"/>
                  <w:vAlign w:val="top"/>
                </w:tcPr>
                <w:p w14:paraId="0BF289BC">
                  <w:pPr>
                    <w:keepNext w:val="0"/>
                    <w:keepLines w:val="0"/>
                    <w:widowControl/>
                    <w:suppressLineNumbers w:val="0"/>
                    <w:jc w:val="left"/>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浙江桥母、</w:t>
                  </w:r>
                  <w:r>
                    <w:rPr>
                      <w:rFonts w:hint="eastAsia" w:ascii="宋体" w:hAnsi="宋体" w:eastAsia="宋体" w:cs="宋体"/>
                      <w:b w:val="0"/>
                      <w:bCs w:val="0"/>
                      <w:color w:val="000000"/>
                      <w:kern w:val="0"/>
                      <w:sz w:val="18"/>
                      <w:szCs w:val="18"/>
                      <w:lang w:val="en-US" w:eastAsia="zh-CN" w:bidi="ar"/>
                    </w:rPr>
                    <w:t>扬中世发</w:t>
                  </w:r>
                  <w:r>
                    <w:rPr>
                      <w:rFonts w:hint="eastAsia" w:ascii="宋体" w:hAnsi="宋体" w:eastAsia="宋体" w:cs="宋体"/>
                      <w:color w:val="000000"/>
                      <w:kern w:val="0"/>
                      <w:sz w:val="18"/>
                      <w:szCs w:val="18"/>
                      <w:lang w:val="en-US" w:eastAsia="zh-CN" w:bidi="ar"/>
                    </w:rPr>
                    <w:t>、</w:t>
                  </w:r>
                  <w:r>
                    <w:rPr>
                      <w:rFonts w:hint="eastAsia" w:ascii="宋体" w:hAnsi="宋体" w:eastAsia="宋体" w:cs="宋体"/>
                      <w:b w:val="0"/>
                      <w:bCs w:val="0"/>
                      <w:color w:val="000000"/>
                      <w:kern w:val="0"/>
                      <w:sz w:val="18"/>
                      <w:szCs w:val="18"/>
                      <w:lang w:val="en-US" w:eastAsia="zh-CN" w:bidi="ar"/>
                    </w:rPr>
                    <w:t>乐清中建</w:t>
                  </w:r>
                </w:p>
              </w:tc>
            </w:tr>
            <w:tr w14:paraId="759F2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787" w:type="dxa"/>
                  <w:shd w:val="clear" w:color="auto" w:fill="auto"/>
                  <w:noWrap w:val="0"/>
                  <w:vAlign w:val="top"/>
                </w:tcPr>
                <w:p w14:paraId="6C76B3F5">
                  <w:pPr>
                    <w:keepNext w:val="0"/>
                    <w:keepLines w:val="0"/>
                    <w:widowControl/>
                    <w:suppressLineNumbers w:val="0"/>
                    <w:jc w:val="left"/>
                    <w:rPr>
                      <w:rFonts w:hint="default" w:ascii="宋体" w:hAnsi="宋体" w:eastAsia="宋体" w:cs="宋体"/>
                      <w:color w:val="000000"/>
                      <w:kern w:val="0"/>
                      <w:sz w:val="18"/>
                      <w:szCs w:val="18"/>
                      <w:vertAlign w:val="baseline"/>
                      <w:lang w:val="en-US" w:eastAsia="zh-CN" w:bidi="ar"/>
                    </w:rPr>
                  </w:pPr>
                  <w:r>
                    <w:rPr>
                      <w:rFonts w:hint="eastAsia" w:ascii="宋体" w:hAnsi="宋体" w:cs="宋体"/>
                      <w:color w:val="000000"/>
                      <w:kern w:val="0"/>
                      <w:sz w:val="18"/>
                      <w:szCs w:val="18"/>
                      <w:vertAlign w:val="baseline"/>
                      <w:lang w:val="en-US" w:eastAsia="zh-CN" w:bidi="ar"/>
                    </w:rPr>
                    <w:t>3</w:t>
                  </w:r>
                </w:p>
              </w:tc>
              <w:tc>
                <w:tcPr>
                  <w:tcW w:w="2721" w:type="dxa"/>
                  <w:shd w:val="clear" w:color="auto" w:fill="auto"/>
                  <w:noWrap w:val="0"/>
                  <w:vAlign w:val="top"/>
                </w:tcPr>
                <w:p w14:paraId="530B0466">
                  <w:pPr>
                    <w:keepNext w:val="0"/>
                    <w:keepLines w:val="0"/>
                    <w:widowControl/>
                    <w:suppressLineNumbers w:val="0"/>
                    <w:jc w:val="left"/>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电线</w:t>
                  </w:r>
                </w:p>
              </w:tc>
              <w:tc>
                <w:tcPr>
                  <w:tcW w:w="5151" w:type="dxa"/>
                  <w:shd w:val="clear" w:color="auto" w:fill="auto"/>
                  <w:noWrap w:val="0"/>
                  <w:vAlign w:val="top"/>
                </w:tcPr>
                <w:p w14:paraId="4D99B494">
                  <w:pPr>
                    <w:keepNext w:val="0"/>
                    <w:keepLines w:val="0"/>
                    <w:widowControl/>
                    <w:suppressLineNumbers w:val="0"/>
                    <w:jc w:val="left"/>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b w:val="0"/>
                      <w:bCs w:val="0"/>
                      <w:color w:val="000000"/>
                      <w:kern w:val="0"/>
                      <w:sz w:val="18"/>
                      <w:szCs w:val="18"/>
                      <w:lang w:val="en-US" w:eastAsia="zh-CN" w:bidi="ar"/>
                    </w:rPr>
                    <w:t>中策、温州网牌、温州威尔鹰</w:t>
                  </w:r>
                </w:p>
              </w:tc>
            </w:tr>
            <w:tr w14:paraId="7A9E5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787" w:type="dxa"/>
                  <w:shd w:val="clear" w:color="auto" w:fill="auto"/>
                  <w:noWrap w:val="0"/>
                  <w:vAlign w:val="top"/>
                </w:tcPr>
                <w:p w14:paraId="1394E39A">
                  <w:pPr>
                    <w:keepNext w:val="0"/>
                    <w:keepLines w:val="0"/>
                    <w:widowControl/>
                    <w:suppressLineNumbers w:val="0"/>
                    <w:jc w:val="left"/>
                    <w:rPr>
                      <w:rFonts w:hint="default" w:ascii="宋体" w:hAnsi="宋体" w:eastAsia="宋体" w:cs="宋体"/>
                      <w:color w:val="000000"/>
                      <w:kern w:val="0"/>
                      <w:sz w:val="18"/>
                      <w:szCs w:val="18"/>
                      <w:vertAlign w:val="baseline"/>
                      <w:lang w:val="en-US" w:eastAsia="zh-CN" w:bidi="ar"/>
                    </w:rPr>
                  </w:pPr>
                  <w:r>
                    <w:rPr>
                      <w:rFonts w:hint="eastAsia" w:ascii="宋体" w:hAnsi="宋体" w:cs="宋体"/>
                      <w:color w:val="000000"/>
                      <w:kern w:val="0"/>
                      <w:sz w:val="18"/>
                      <w:szCs w:val="18"/>
                      <w:vertAlign w:val="baseline"/>
                      <w:lang w:val="en-US" w:eastAsia="zh-CN" w:bidi="ar"/>
                    </w:rPr>
                    <w:t>4</w:t>
                  </w:r>
                </w:p>
              </w:tc>
              <w:tc>
                <w:tcPr>
                  <w:tcW w:w="2721" w:type="dxa"/>
                  <w:shd w:val="clear" w:color="auto" w:fill="auto"/>
                  <w:noWrap w:val="0"/>
                  <w:vAlign w:val="top"/>
                </w:tcPr>
                <w:p w14:paraId="3843AF01">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电缆</w:t>
                  </w:r>
                </w:p>
              </w:tc>
              <w:tc>
                <w:tcPr>
                  <w:tcW w:w="5151" w:type="dxa"/>
                  <w:shd w:val="clear" w:color="auto" w:fill="auto"/>
                  <w:noWrap w:val="0"/>
                  <w:vAlign w:val="top"/>
                </w:tcPr>
                <w:p w14:paraId="7AF11E36">
                  <w:pPr>
                    <w:keepNext w:val="0"/>
                    <w:keepLines w:val="0"/>
                    <w:widowControl/>
                    <w:suppressLineNumbers w:val="0"/>
                    <w:jc w:val="left"/>
                    <w:rPr>
                      <w:rFonts w:hint="eastAsia" w:ascii="宋体" w:hAnsi="宋体" w:eastAsia="宋体" w:cs="宋体"/>
                      <w:b w:val="0"/>
                      <w:bCs w:val="0"/>
                      <w:color w:val="000000"/>
                      <w:kern w:val="0"/>
                      <w:sz w:val="18"/>
                      <w:szCs w:val="18"/>
                      <w:lang w:val="en-US" w:eastAsia="zh-CN" w:bidi="ar"/>
                    </w:rPr>
                  </w:pPr>
                  <w:r>
                    <w:rPr>
                      <w:rFonts w:hint="eastAsia" w:ascii="宋体" w:hAnsi="宋体" w:eastAsia="宋体" w:cs="宋体"/>
                      <w:b w:val="0"/>
                      <w:bCs w:val="0"/>
                      <w:color w:val="000000"/>
                      <w:kern w:val="0"/>
                      <w:sz w:val="18"/>
                      <w:szCs w:val="18"/>
                      <w:lang w:val="en-US" w:eastAsia="zh-CN" w:bidi="ar"/>
                    </w:rPr>
                    <w:t>中策、温州网牌、温州威尔鹰</w:t>
                  </w:r>
                </w:p>
              </w:tc>
            </w:tr>
            <w:tr w14:paraId="2CAA9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787" w:type="dxa"/>
                  <w:shd w:val="clear" w:color="auto" w:fill="auto"/>
                  <w:noWrap w:val="0"/>
                  <w:vAlign w:val="top"/>
                </w:tcPr>
                <w:p w14:paraId="0F8B0A61">
                  <w:pPr>
                    <w:keepNext w:val="0"/>
                    <w:keepLines w:val="0"/>
                    <w:widowControl/>
                    <w:suppressLineNumbers w:val="0"/>
                    <w:jc w:val="left"/>
                    <w:rPr>
                      <w:rFonts w:hint="default"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vertAlign w:val="baseline"/>
                      <w:lang w:val="en-US" w:eastAsia="zh-CN" w:bidi="ar"/>
                    </w:rPr>
                    <w:t>5</w:t>
                  </w:r>
                </w:p>
              </w:tc>
              <w:tc>
                <w:tcPr>
                  <w:tcW w:w="2721" w:type="dxa"/>
                  <w:shd w:val="clear" w:color="auto" w:fill="auto"/>
                  <w:noWrap w:val="0"/>
                  <w:vAlign w:val="top"/>
                </w:tcPr>
                <w:p w14:paraId="184CED25">
                  <w:pPr>
                    <w:keepNext w:val="0"/>
                    <w:keepLines w:val="0"/>
                    <w:widowControl/>
                    <w:suppressLineNumbers w:val="0"/>
                    <w:jc w:val="left"/>
                    <w:rPr>
                      <w:rFonts w:hint="eastAsia" w:ascii="宋体" w:hAnsi="宋体" w:eastAsia="宋体" w:cs="宋体"/>
                      <w:color w:val="000000"/>
                      <w:kern w:val="0"/>
                      <w:sz w:val="18"/>
                      <w:szCs w:val="18"/>
                      <w:vertAlign w:val="baseline"/>
                      <w:lang w:val="zh-CN" w:eastAsia="zh-CN" w:bidi="ar"/>
                    </w:rPr>
                  </w:pPr>
                  <w:r>
                    <w:rPr>
                      <w:rFonts w:hint="eastAsia" w:ascii="宋体" w:hAnsi="宋体" w:eastAsia="宋体" w:cs="宋体"/>
                      <w:color w:val="000000"/>
                      <w:kern w:val="0"/>
                      <w:sz w:val="18"/>
                      <w:szCs w:val="18"/>
                      <w:lang w:val="en-US" w:eastAsia="zh-CN" w:bidi="ar"/>
                    </w:rPr>
                    <w:t>镀锌钢管、钢塑管</w:t>
                  </w:r>
                </w:p>
              </w:tc>
              <w:tc>
                <w:tcPr>
                  <w:tcW w:w="5151" w:type="dxa"/>
                  <w:shd w:val="clear" w:color="auto" w:fill="auto"/>
                  <w:noWrap w:val="0"/>
                  <w:vAlign w:val="top"/>
                </w:tcPr>
                <w:p w14:paraId="54921CF8">
                  <w:pPr>
                    <w:keepNext w:val="0"/>
                    <w:keepLines w:val="0"/>
                    <w:widowControl/>
                    <w:suppressLineNumbers w:val="0"/>
                    <w:jc w:val="left"/>
                    <w:rPr>
                      <w:rFonts w:hint="eastAsia" w:ascii="宋体" w:hAnsi="宋体" w:eastAsia="宋体" w:cs="宋体"/>
                      <w:color w:val="000000"/>
                      <w:kern w:val="0"/>
                      <w:sz w:val="18"/>
                      <w:szCs w:val="18"/>
                      <w:vertAlign w:val="baseline"/>
                      <w:lang w:val="zh-CN" w:eastAsia="zh-CN" w:bidi="ar"/>
                    </w:rPr>
                  </w:pPr>
                  <w:r>
                    <w:rPr>
                      <w:rFonts w:hint="eastAsia" w:ascii="宋体" w:hAnsi="宋体" w:eastAsia="宋体" w:cs="宋体"/>
                      <w:color w:val="000000"/>
                      <w:kern w:val="0"/>
                      <w:sz w:val="18"/>
                      <w:szCs w:val="18"/>
                      <w:lang w:val="en-US" w:eastAsia="zh-CN" w:bidi="ar"/>
                    </w:rPr>
                    <w:t>浙江金洲、上海银河、</w:t>
                  </w:r>
                  <w:r>
                    <w:rPr>
                      <w:rFonts w:hint="eastAsia" w:ascii="宋体" w:hAnsi="宋体" w:cs="宋体"/>
                      <w:color w:val="000000"/>
                      <w:kern w:val="0"/>
                      <w:sz w:val="18"/>
                      <w:szCs w:val="18"/>
                      <w:lang w:val="en-US" w:eastAsia="zh-CN" w:bidi="ar"/>
                    </w:rPr>
                    <w:t>增洲</w:t>
                  </w:r>
                </w:p>
              </w:tc>
            </w:tr>
            <w:tr w14:paraId="33C4B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787" w:type="dxa"/>
                  <w:shd w:val="clear" w:color="auto" w:fill="auto"/>
                  <w:noWrap w:val="0"/>
                  <w:vAlign w:val="top"/>
                </w:tcPr>
                <w:p w14:paraId="4A781250">
                  <w:pPr>
                    <w:keepNext w:val="0"/>
                    <w:keepLines w:val="0"/>
                    <w:widowControl/>
                    <w:suppressLineNumbers w:val="0"/>
                    <w:jc w:val="left"/>
                    <w:rPr>
                      <w:rFonts w:hint="default"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vertAlign w:val="baseline"/>
                      <w:lang w:val="en-US" w:eastAsia="zh-CN" w:bidi="ar"/>
                    </w:rPr>
                    <w:t>6</w:t>
                  </w:r>
                </w:p>
              </w:tc>
              <w:tc>
                <w:tcPr>
                  <w:tcW w:w="2721" w:type="dxa"/>
                  <w:shd w:val="clear" w:color="auto" w:fill="auto"/>
                  <w:noWrap w:val="0"/>
                  <w:vAlign w:val="top"/>
                </w:tcPr>
                <w:p w14:paraId="4C92F525">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JDG管</w:t>
                  </w:r>
                </w:p>
              </w:tc>
              <w:tc>
                <w:tcPr>
                  <w:tcW w:w="5151" w:type="dxa"/>
                  <w:shd w:val="clear" w:color="auto" w:fill="auto"/>
                  <w:noWrap w:val="0"/>
                  <w:vAlign w:val="top"/>
                </w:tcPr>
                <w:p w14:paraId="085CBDC2">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鹏创、盛宝、正通</w:t>
                  </w:r>
                </w:p>
              </w:tc>
            </w:tr>
            <w:tr w14:paraId="6FC2E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787" w:type="dxa"/>
                  <w:shd w:val="clear" w:color="auto" w:fill="auto"/>
                  <w:noWrap w:val="0"/>
                  <w:vAlign w:val="top"/>
                </w:tcPr>
                <w:p w14:paraId="7DE369B1">
                  <w:pPr>
                    <w:keepNext w:val="0"/>
                    <w:keepLines w:val="0"/>
                    <w:widowControl/>
                    <w:suppressLineNumbers w:val="0"/>
                    <w:jc w:val="left"/>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vertAlign w:val="baseline"/>
                      <w:lang w:val="en-US" w:eastAsia="zh-CN" w:bidi="ar"/>
                    </w:rPr>
                    <w:t>7</w:t>
                  </w:r>
                </w:p>
              </w:tc>
              <w:tc>
                <w:tcPr>
                  <w:tcW w:w="2721" w:type="dxa"/>
                  <w:shd w:val="clear" w:color="auto" w:fill="auto"/>
                  <w:noWrap w:val="0"/>
                  <w:vAlign w:val="top"/>
                </w:tcPr>
                <w:p w14:paraId="75026E39">
                  <w:pPr>
                    <w:keepNext w:val="0"/>
                    <w:keepLines w:val="0"/>
                    <w:widowControl/>
                    <w:suppressLineNumbers w:val="0"/>
                    <w:jc w:val="left"/>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PPR、UPVC</w:t>
                  </w:r>
                  <w:r>
                    <w:rPr>
                      <w:rFonts w:hint="eastAsia" w:ascii="宋体" w:hAnsi="宋体" w:cs="宋体"/>
                      <w:color w:val="000000"/>
                      <w:kern w:val="0"/>
                      <w:sz w:val="18"/>
                      <w:szCs w:val="18"/>
                      <w:lang w:val="en-US" w:eastAsia="zh-CN" w:bidi="ar"/>
                    </w:rPr>
                    <w:t>管、PVC</w:t>
                  </w:r>
                  <w:r>
                    <w:rPr>
                      <w:rFonts w:hint="eastAsia" w:ascii="宋体" w:hAnsi="宋体" w:eastAsia="宋体" w:cs="宋体"/>
                      <w:b w:val="0"/>
                      <w:bCs w:val="0"/>
                      <w:color w:val="000000"/>
                      <w:kern w:val="0"/>
                      <w:sz w:val="18"/>
                      <w:szCs w:val="18"/>
                      <w:lang w:val="en-US" w:eastAsia="zh-CN" w:bidi="ar"/>
                    </w:rPr>
                    <w:t>电线</w:t>
                  </w:r>
                  <w:r>
                    <w:rPr>
                      <w:rFonts w:hint="eastAsia" w:ascii="宋体" w:hAnsi="宋体" w:cs="宋体"/>
                      <w:color w:val="000000"/>
                      <w:kern w:val="0"/>
                      <w:sz w:val="18"/>
                      <w:szCs w:val="18"/>
                      <w:lang w:val="en-US" w:eastAsia="zh-CN" w:bidi="ar"/>
                    </w:rPr>
                    <w:t>管</w:t>
                  </w:r>
                </w:p>
              </w:tc>
              <w:tc>
                <w:tcPr>
                  <w:tcW w:w="5151" w:type="dxa"/>
                  <w:shd w:val="clear" w:color="auto" w:fill="auto"/>
                  <w:noWrap w:val="0"/>
                  <w:vAlign w:val="top"/>
                </w:tcPr>
                <w:p w14:paraId="2FEFE6FD">
                  <w:pPr>
                    <w:keepNext w:val="0"/>
                    <w:keepLines w:val="0"/>
                    <w:widowControl/>
                    <w:suppressLineNumbers w:val="0"/>
                    <w:jc w:val="left"/>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浙江中财、浙江伟星、</w:t>
                  </w:r>
                  <w:r>
                    <w:rPr>
                      <w:rFonts w:hint="eastAsia" w:ascii="宋体" w:hAnsi="宋体" w:cs="宋体"/>
                      <w:color w:val="000000"/>
                      <w:kern w:val="0"/>
                      <w:sz w:val="18"/>
                      <w:szCs w:val="18"/>
                      <w:lang w:val="en-US" w:eastAsia="zh-CN" w:bidi="ar"/>
                    </w:rPr>
                    <w:t>公元</w:t>
                  </w:r>
                </w:p>
              </w:tc>
            </w:tr>
            <w:tr w14:paraId="31FB8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787" w:type="dxa"/>
                  <w:shd w:val="clear" w:color="auto" w:fill="auto"/>
                  <w:noWrap w:val="0"/>
                  <w:vAlign w:val="top"/>
                </w:tcPr>
                <w:p w14:paraId="4EE17C8D">
                  <w:pPr>
                    <w:keepNext w:val="0"/>
                    <w:keepLines w:val="0"/>
                    <w:widowControl/>
                    <w:suppressLineNumbers w:val="0"/>
                    <w:jc w:val="left"/>
                    <w:rPr>
                      <w:rFonts w:hint="default"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vertAlign w:val="baseline"/>
                      <w:lang w:val="en-US" w:eastAsia="zh-CN" w:bidi="ar"/>
                    </w:rPr>
                    <w:t>8</w:t>
                  </w:r>
                </w:p>
              </w:tc>
              <w:tc>
                <w:tcPr>
                  <w:tcW w:w="2721" w:type="dxa"/>
                  <w:shd w:val="clear" w:color="auto" w:fill="auto"/>
                  <w:noWrap w:val="0"/>
                  <w:vAlign w:val="top"/>
                </w:tcPr>
                <w:p w14:paraId="7762A5BD">
                  <w:pPr>
                    <w:keepNext w:val="0"/>
                    <w:keepLines w:val="0"/>
                    <w:widowControl/>
                    <w:suppressLineNumbers w:val="0"/>
                    <w:jc w:val="left"/>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普通灯具</w:t>
                  </w:r>
                </w:p>
              </w:tc>
              <w:tc>
                <w:tcPr>
                  <w:tcW w:w="5151" w:type="dxa"/>
                  <w:shd w:val="clear" w:color="auto" w:fill="auto"/>
                  <w:noWrap w:val="0"/>
                  <w:vAlign w:val="top"/>
                </w:tcPr>
                <w:p w14:paraId="4490863F">
                  <w:pPr>
                    <w:keepNext w:val="0"/>
                    <w:keepLines w:val="0"/>
                    <w:widowControl/>
                    <w:suppressLineNumbers w:val="0"/>
                    <w:jc w:val="left"/>
                    <w:rPr>
                      <w:rFonts w:hint="eastAsia" w:ascii="宋体" w:hAnsi="宋体" w:eastAsia="宋体" w:cs="宋体"/>
                      <w:color w:val="000000"/>
                      <w:kern w:val="0"/>
                      <w:sz w:val="18"/>
                      <w:szCs w:val="18"/>
                      <w:vertAlign w:val="baseline"/>
                      <w:lang w:val="en-US" w:eastAsia="zh-CN" w:bidi="ar"/>
                    </w:rPr>
                  </w:pPr>
                  <w:r>
                    <w:rPr>
                      <w:rFonts w:hint="eastAsia" w:ascii="宋体" w:hAnsi="宋体" w:cs="宋体"/>
                      <w:color w:val="000000"/>
                      <w:kern w:val="0"/>
                      <w:sz w:val="18"/>
                      <w:szCs w:val="18"/>
                      <w:lang w:val="en-US" w:eastAsia="zh-CN" w:bidi="ar"/>
                    </w:rPr>
                    <w:t>雷士照明</w:t>
                  </w:r>
                  <w:r>
                    <w:rPr>
                      <w:rFonts w:hint="eastAsia" w:ascii="宋体" w:hAnsi="宋体" w:eastAsia="宋体" w:cs="宋体"/>
                      <w:color w:val="000000"/>
                      <w:kern w:val="0"/>
                      <w:sz w:val="18"/>
                      <w:szCs w:val="18"/>
                      <w:lang w:val="en-US" w:eastAsia="zh-CN" w:bidi="ar"/>
                    </w:rPr>
                    <w:t>、飞利浦、欧普照明</w:t>
                  </w:r>
                </w:p>
              </w:tc>
            </w:tr>
            <w:tr w14:paraId="1ADF3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787" w:type="dxa"/>
                  <w:shd w:val="clear" w:color="auto" w:fill="auto"/>
                  <w:noWrap w:val="0"/>
                  <w:vAlign w:val="top"/>
                </w:tcPr>
                <w:p w14:paraId="231FA3FF">
                  <w:pPr>
                    <w:keepNext w:val="0"/>
                    <w:keepLines w:val="0"/>
                    <w:widowControl/>
                    <w:suppressLineNumbers w:val="0"/>
                    <w:jc w:val="left"/>
                    <w:rPr>
                      <w:rFonts w:hint="default"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vertAlign w:val="baseline"/>
                      <w:lang w:val="en-US" w:eastAsia="zh-CN" w:bidi="ar"/>
                    </w:rPr>
                    <w:t>9</w:t>
                  </w:r>
                </w:p>
              </w:tc>
              <w:tc>
                <w:tcPr>
                  <w:tcW w:w="2721" w:type="dxa"/>
                  <w:shd w:val="clear" w:color="auto" w:fill="auto"/>
                  <w:noWrap w:val="0"/>
                  <w:vAlign w:val="top"/>
                </w:tcPr>
                <w:p w14:paraId="12594A29">
                  <w:pPr>
                    <w:keepNext w:val="0"/>
                    <w:keepLines w:val="0"/>
                    <w:widowControl/>
                    <w:suppressLineNumbers w:val="0"/>
                    <w:jc w:val="left"/>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消防应急灯具</w:t>
                  </w:r>
                </w:p>
              </w:tc>
              <w:tc>
                <w:tcPr>
                  <w:tcW w:w="5151" w:type="dxa"/>
                  <w:shd w:val="clear" w:color="auto" w:fill="auto"/>
                  <w:noWrap w:val="0"/>
                  <w:vAlign w:val="top"/>
                </w:tcPr>
                <w:p w14:paraId="223A8B1E">
                  <w:pPr>
                    <w:keepNext w:val="0"/>
                    <w:keepLines w:val="0"/>
                    <w:widowControl/>
                    <w:suppressLineNumbers w:val="0"/>
                    <w:jc w:val="left"/>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杭州鸿雁、奇辉、温州中川</w:t>
                  </w:r>
                </w:p>
              </w:tc>
            </w:tr>
            <w:tr w14:paraId="34F15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787" w:type="dxa"/>
                  <w:shd w:val="clear" w:color="auto" w:fill="auto"/>
                  <w:noWrap w:val="0"/>
                  <w:vAlign w:val="top"/>
                </w:tcPr>
                <w:p w14:paraId="3D1EE1E2">
                  <w:pPr>
                    <w:keepNext w:val="0"/>
                    <w:keepLines w:val="0"/>
                    <w:widowControl/>
                    <w:suppressLineNumbers w:val="0"/>
                    <w:jc w:val="left"/>
                    <w:rPr>
                      <w:rFonts w:hint="default"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vertAlign w:val="baseline"/>
                      <w:lang w:val="en-US" w:eastAsia="zh-CN" w:bidi="ar"/>
                    </w:rPr>
                    <w:t>10</w:t>
                  </w:r>
                </w:p>
              </w:tc>
              <w:tc>
                <w:tcPr>
                  <w:tcW w:w="2721" w:type="dxa"/>
                  <w:shd w:val="clear" w:color="auto" w:fill="auto"/>
                  <w:noWrap w:val="0"/>
                  <w:vAlign w:val="top"/>
                </w:tcPr>
                <w:p w14:paraId="1595FEB9">
                  <w:pPr>
                    <w:keepNext w:val="0"/>
                    <w:keepLines w:val="0"/>
                    <w:widowControl/>
                    <w:suppressLineNumbers w:val="0"/>
                    <w:jc w:val="left"/>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开关、插座</w:t>
                  </w:r>
                </w:p>
              </w:tc>
              <w:tc>
                <w:tcPr>
                  <w:tcW w:w="5151" w:type="dxa"/>
                  <w:shd w:val="clear" w:color="auto" w:fill="auto"/>
                  <w:noWrap w:val="0"/>
                  <w:vAlign w:val="top"/>
                </w:tcPr>
                <w:p w14:paraId="0DAEA82C">
                  <w:pPr>
                    <w:keepNext w:val="0"/>
                    <w:keepLines w:val="0"/>
                    <w:widowControl/>
                    <w:suppressLineNumbers w:val="0"/>
                    <w:jc w:val="left"/>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正泰、德力西、泰力</w:t>
                  </w:r>
                </w:p>
              </w:tc>
            </w:tr>
            <w:tr w14:paraId="5ECE7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787" w:type="dxa"/>
                  <w:shd w:val="clear" w:color="auto" w:fill="auto"/>
                  <w:noWrap w:val="0"/>
                  <w:vAlign w:val="top"/>
                </w:tcPr>
                <w:p w14:paraId="6E3B312D">
                  <w:pPr>
                    <w:keepNext w:val="0"/>
                    <w:keepLines w:val="0"/>
                    <w:widowControl/>
                    <w:suppressLineNumbers w:val="0"/>
                    <w:jc w:val="left"/>
                    <w:rPr>
                      <w:rFonts w:hint="default"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vertAlign w:val="baseline"/>
                      <w:lang w:val="en-US" w:eastAsia="zh-CN" w:bidi="ar"/>
                    </w:rPr>
                    <w:t>11</w:t>
                  </w:r>
                </w:p>
              </w:tc>
              <w:tc>
                <w:tcPr>
                  <w:tcW w:w="2721" w:type="dxa"/>
                  <w:shd w:val="clear" w:color="auto" w:fill="auto"/>
                  <w:noWrap w:val="0"/>
                  <w:vAlign w:val="top"/>
                </w:tcPr>
                <w:p w14:paraId="665DD46F">
                  <w:pPr>
                    <w:keepNext w:val="0"/>
                    <w:keepLines w:val="0"/>
                    <w:widowControl/>
                    <w:suppressLineNumbers w:val="0"/>
                    <w:jc w:val="left"/>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消电设备</w:t>
                  </w:r>
                </w:p>
              </w:tc>
              <w:tc>
                <w:tcPr>
                  <w:tcW w:w="5151" w:type="dxa"/>
                  <w:shd w:val="clear" w:color="auto" w:fill="auto"/>
                  <w:noWrap w:val="0"/>
                  <w:vAlign w:val="top"/>
                </w:tcPr>
                <w:p w14:paraId="49A8A42C">
                  <w:pPr>
                    <w:keepNext w:val="0"/>
                    <w:keepLines w:val="0"/>
                    <w:widowControl/>
                    <w:suppressLineNumbers w:val="0"/>
                    <w:jc w:val="left"/>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北大青鸟、秦皇岛海湾、上海松江</w:t>
                  </w:r>
                </w:p>
              </w:tc>
            </w:tr>
            <w:tr w14:paraId="5D898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787" w:type="dxa"/>
                  <w:shd w:val="clear" w:color="auto" w:fill="auto"/>
                  <w:noWrap w:val="0"/>
                  <w:vAlign w:val="top"/>
                </w:tcPr>
                <w:p w14:paraId="2292449B">
                  <w:pPr>
                    <w:keepNext w:val="0"/>
                    <w:keepLines w:val="0"/>
                    <w:widowControl/>
                    <w:suppressLineNumbers w:val="0"/>
                    <w:jc w:val="left"/>
                    <w:rPr>
                      <w:rFonts w:hint="default"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vertAlign w:val="baseline"/>
                      <w:lang w:val="en-US" w:eastAsia="zh-CN" w:bidi="ar"/>
                    </w:rPr>
                    <w:t>12</w:t>
                  </w:r>
                </w:p>
              </w:tc>
              <w:tc>
                <w:tcPr>
                  <w:tcW w:w="2721" w:type="dxa"/>
                  <w:shd w:val="clear" w:color="auto" w:fill="auto"/>
                  <w:noWrap w:val="0"/>
                  <w:vAlign w:val="top"/>
                </w:tcPr>
                <w:p w14:paraId="16B14548">
                  <w:pPr>
                    <w:keepNext w:val="0"/>
                    <w:keepLines w:val="0"/>
                    <w:widowControl/>
                    <w:suppressLineNumbers w:val="0"/>
                    <w:jc w:val="left"/>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阀门</w:t>
                  </w:r>
                </w:p>
              </w:tc>
              <w:tc>
                <w:tcPr>
                  <w:tcW w:w="5151" w:type="dxa"/>
                  <w:shd w:val="clear" w:color="auto" w:fill="auto"/>
                  <w:noWrap w:val="0"/>
                  <w:vAlign w:val="top"/>
                </w:tcPr>
                <w:p w14:paraId="2A7850DE">
                  <w:pPr>
                    <w:keepNext w:val="0"/>
                    <w:keepLines w:val="0"/>
                    <w:widowControl/>
                    <w:suppressLineNumbers w:val="0"/>
                    <w:jc w:val="left"/>
                    <w:rPr>
                      <w:rFonts w:hint="default"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杭州春江、宁波埃美柯、上海龙珠</w:t>
                  </w:r>
                </w:p>
              </w:tc>
            </w:tr>
            <w:tr w14:paraId="5B9A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787" w:type="dxa"/>
                  <w:shd w:val="clear" w:color="auto" w:fill="auto"/>
                  <w:noWrap w:val="0"/>
                  <w:vAlign w:val="top"/>
                </w:tcPr>
                <w:p w14:paraId="6C0DA9F9">
                  <w:pPr>
                    <w:keepNext w:val="0"/>
                    <w:keepLines w:val="0"/>
                    <w:widowControl/>
                    <w:suppressLineNumbers w:val="0"/>
                    <w:jc w:val="left"/>
                    <w:rPr>
                      <w:rFonts w:hint="default"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vertAlign w:val="baseline"/>
                      <w:lang w:val="en-US" w:eastAsia="zh-CN" w:bidi="ar"/>
                    </w:rPr>
                    <w:t>13</w:t>
                  </w:r>
                </w:p>
              </w:tc>
              <w:tc>
                <w:tcPr>
                  <w:tcW w:w="2721" w:type="dxa"/>
                  <w:shd w:val="clear" w:color="auto" w:fill="auto"/>
                  <w:noWrap w:val="0"/>
                  <w:vAlign w:val="top"/>
                </w:tcPr>
                <w:p w14:paraId="0EE782DE">
                  <w:pPr>
                    <w:keepNext w:val="0"/>
                    <w:keepLines w:val="0"/>
                    <w:widowControl/>
                    <w:suppressLineNumbers w:val="0"/>
                    <w:jc w:val="left"/>
                    <w:rPr>
                      <w:rFonts w:hint="eastAsia"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空调设备</w:t>
                  </w:r>
                </w:p>
              </w:tc>
              <w:tc>
                <w:tcPr>
                  <w:tcW w:w="5151" w:type="dxa"/>
                  <w:shd w:val="clear" w:color="auto" w:fill="auto"/>
                  <w:noWrap w:val="0"/>
                  <w:vAlign w:val="top"/>
                </w:tcPr>
                <w:p w14:paraId="26D0FE30">
                  <w:pPr>
                    <w:keepNext w:val="0"/>
                    <w:keepLines w:val="0"/>
                    <w:widowControl/>
                    <w:suppressLineNumbers w:val="0"/>
                    <w:jc w:val="left"/>
                    <w:rPr>
                      <w:rFonts w:hint="default" w:ascii="宋体" w:hAnsi="宋体" w:eastAsia="宋体" w:cs="宋体"/>
                      <w:color w:val="000000"/>
                      <w:kern w:val="0"/>
                      <w:sz w:val="18"/>
                      <w:szCs w:val="18"/>
                      <w:vertAlign w:val="baseline"/>
                      <w:lang w:val="en-US" w:eastAsia="zh-CN" w:bidi="ar"/>
                    </w:rPr>
                  </w:pPr>
                  <w:r>
                    <w:rPr>
                      <w:rFonts w:hint="eastAsia" w:ascii="宋体" w:hAnsi="宋体" w:eastAsia="宋体" w:cs="宋体"/>
                      <w:color w:val="000000"/>
                      <w:kern w:val="0"/>
                      <w:sz w:val="18"/>
                      <w:szCs w:val="18"/>
                      <w:lang w:val="en-US" w:eastAsia="zh-CN" w:bidi="ar"/>
                    </w:rPr>
                    <w:t>格力、</w:t>
                  </w:r>
                  <w:r>
                    <w:rPr>
                      <w:rFonts w:hint="eastAsia" w:ascii="宋体" w:hAnsi="宋体" w:cs="宋体"/>
                      <w:color w:val="000000"/>
                      <w:kern w:val="0"/>
                      <w:sz w:val="18"/>
                      <w:szCs w:val="18"/>
                      <w:lang w:val="en-US" w:eastAsia="zh-CN" w:bidi="ar"/>
                    </w:rPr>
                    <w:t>美的</w:t>
                  </w:r>
                  <w:r>
                    <w:rPr>
                      <w:rFonts w:hint="eastAsia" w:ascii="宋体" w:hAnsi="宋体" w:eastAsia="宋体" w:cs="宋体"/>
                      <w:color w:val="000000"/>
                      <w:kern w:val="0"/>
                      <w:sz w:val="18"/>
                      <w:szCs w:val="18"/>
                      <w:lang w:val="en-US" w:eastAsia="zh-CN" w:bidi="ar"/>
                    </w:rPr>
                    <w:t>、海尔</w:t>
                  </w:r>
                  <w:r>
                    <w:rPr>
                      <w:rFonts w:hint="eastAsia" w:ascii="宋体" w:hAnsi="宋体" w:cs="宋体"/>
                      <w:color w:val="000000"/>
                      <w:kern w:val="0"/>
                      <w:sz w:val="18"/>
                      <w:szCs w:val="18"/>
                      <w:lang w:val="en-US" w:eastAsia="zh-CN" w:bidi="ar"/>
                    </w:rPr>
                    <w:t>、海信</w:t>
                  </w:r>
                </w:p>
              </w:tc>
            </w:tr>
          </w:tbl>
          <w:p w14:paraId="68B5209B">
            <w:pPr>
              <w:keepNext w:val="0"/>
              <w:keepLines w:val="0"/>
              <w:widowControl/>
              <w:suppressLineNumbers w:val="0"/>
              <w:jc w:val="left"/>
              <w:rPr>
                <w:rFonts w:hint="eastAsia" w:ascii="宋体" w:hAnsi="宋体" w:eastAsia="宋体" w:cs="宋体"/>
                <w:b/>
                <w:bCs/>
                <w:color w:val="000000"/>
                <w:kern w:val="0"/>
                <w:sz w:val="18"/>
                <w:szCs w:val="18"/>
                <w:lang w:val="en-US" w:eastAsia="zh-CN" w:bidi="ar"/>
              </w:rPr>
            </w:pPr>
            <w:r>
              <w:rPr>
                <w:rFonts w:hint="eastAsia" w:ascii="宋体" w:hAnsi="宋体" w:eastAsia="宋体" w:cs="宋体"/>
                <w:b/>
                <w:bCs/>
                <w:color w:val="000000"/>
                <w:kern w:val="0"/>
                <w:sz w:val="18"/>
                <w:szCs w:val="18"/>
                <w:lang w:val="en-US" w:eastAsia="zh-CN" w:bidi="ar"/>
              </w:rPr>
              <w:t>注：本清单提供品牌要求并不是唯一标准，投标人可参照清单要求品牌提供“相当于”或“高于”本要求标准的品牌；其他未注明主材按市场中档品牌</w:t>
            </w:r>
            <w:r>
              <w:rPr>
                <w:rFonts w:hint="eastAsia" w:ascii="宋体" w:hAnsi="宋体" w:cs="宋体"/>
                <w:b/>
                <w:bCs/>
                <w:color w:val="000000"/>
                <w:kern w:val="0"/>
                <w:sz w:val="18"/>
                <w:szCs w:val="18"/>
                <w:lang w:val="en-US" w:eastAsia="zh-CN" w:bidi="ar"/>
              </w:rPr>
              <w:t>考虑，</w:t>
            </w:r>
            <w:r>
              <w:rPr>
                <w:rFonts w:hint="eastAsia" w:ascii="宋体" w:hAnsi="宋体" w:eastAsia="宋体" w:cs="宋体"/>
                <w:b/>
                <w:bCs/>
                <w:color w:val="000000"/>
                <w:kern w:val="0"/>
                <w:sz w:val="18"/>
                <w:szCs w:val="18"/>
                <w:lang w:val="en-US" w:eastAsia="zh-CN" w:bidi="ar"/>
              </w:rPr>
              <w:t>在材料进场前得到招标人的认可。</w:t>
            </w:r>
          </w:p>
        </w:tc>
      </w:tr>
    </w:tbl>
    <w:p w14:paraId="2861824D"/>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90340">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AB316F"/>
    <w:multiLevelType w:val="singleLevel"/>
    <w:tmpl w:val="AEAB316F"/>
    <w:lvl w:ilvl="0" w:tentative="0">
      <w:start w:val="1"/>
      <w:numFmt w:val="decimal"/>
      <w:suff w:val="nothing"/>
      <w:lvlText w:val="%1、"/>
      <w:lvlJc w:val="left"/>
      <w:pPr>
        <w:tabs>
          <w:tab w:val="left" w:pos="0"/>
        </w:tabs>
      </w:pPr>
      <w:rPr>
        <w:rFonts w:hint="default"/>
      </w:rPr>
    </w:lvl>
  </w:abstractNum>
  <w:abstractNum w:abstractNumId="1">
    <w:nsid w:val="B05883EB"/>
    <w:multiLevelType w:val="singleLevel"/>
    <w:tmpl w:val="B05883EB"/>
    <w:lvl w:ilvl="0" w:tentative="0">
      <w:start w:val="1"/>
      <w:numFmt w:val="decimal"/>
      <w:suff w:val="nothing"/>
      <w:lvlText w:val="%1、"/>
      <w:lvlJc w:val="left"/>
      <w:pPr>
        <w:tabs>
          <w:tab w:val="left" w:pos="0"/>
        </w:tabs>
      </w:pPr>
      <w:rPr>
        <w:rFonts w:hint="default"/>
      </w:rPr>
    </w:lvl>
  </w:abstractNum>
  <w:abstractNum w:abstractNumId="2">
    <w:nsid w:val="C5C0B08F"/>
    <w:multiLevelType w:val="singleLevel"/>
    <w:tmpl w:val="C5C0B08F"/>
    <w:lvl w:ilvl="0" w:tentative="0">
      <w:start w:val="1"/>
      <w:numFmt w:val="decimal"/>
      <w:suff w:val="nothing"/>
      <w:lvlText w:val="%1、"/>
      <w:lvlJc w:val="left"/>
      <w:pPr>
        <w:tabs>
          <w:tab w:val="left" w:pos="0"/>
        </w:tabs>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iOWUzYTZmNzNlYWFhYjE5Y2U4MDhjODJiNDliZGQifQ=="/>
  </w:docVars>
  <w:rsids>
    <w:rsidRoot w:val="00172A27"/>
    <w:rsid w:val="008F614D"/>
    <w:rsid w:val="00D12EF8"/>
    <w:rsid w:val="01875DDB"/>
    <w:rsid w:val="019C6FAC"/>
    <w:rsid w:val="01E67EE4"/>
    <w:rsid w:val="02671768"/>
    <w:rsid w:val="02846769"/>
    <w:rsid w:val="03BD778C"/>
    <w:rsid w:val="0426646C"/>
    <w:rsid w:val="043E4031"/>
    <w:rsid w:val="055C30DB"/>
    <w:rsid w:val="056B77C2"/>
    <w:rsid w:val="06BD6C18"/>
    <w:rsid w:val="06EC070A"/>
    <w:rsid w:val="07666493"/>
    <w:rsid w:val="08256BE2"/>
    <w:rsid w:val="08782658"/>
    <w:rsid w:val="0A59485B"/>
    <w:rsid w:val="0ACB31DC"/>
    <w:rsid w:val="0ADC169A"/>
    <w:rsid w:val="0B560991"/>
    <w:rsid w:val="0B971035"/>
    <w:rsid w:val="0C6C454B"/>
    <w:rsid w:val="0CB103A0"/>
    <w:rsid w:val="0D044784"/>
    <w:rsid w:val="0D1D3A97"/>
    <w:rsid w:val="0DCD0160"/>
    <w:rsid w:val="0DCD726B"/>
    <w:rsid w:val="0E3F7ED3"/>
    <w:rsid w:val="0EC56195"/>
    <w:rsid w:val="0F073D1F"/>
    <w:rsid w:val="0FF51BD9"/>
    <w:rsid w:val="0FFA158C"/>
    <w:rsid w:val="10374E70"/>
    <w:rsid w:val="1164463C"/>
    <w:rsid w:val="116F23E8"/>
    <w:rsid w:val="122521F6"/>
    <w:rsid w:val="12A02BD3"/>
    <w:rsid w:val="12C75EAF"/>
    <w:rsid w:val="131E7C21"/>
    <w:rsid w:val="137D5290"/>
    <w:rsid w:val="14303C43"/>
    <w:rsid w:val="146441BA"/>
    <w:rsid w:val="14E76E65"/>
    <w:rsid w:val="15014126"/>
    <w:rsid w:val="156D49EA"/>
    <w:rsid w:val="161A7F73"/>
    <w:rsid w:val="16D7590D"/>
    <w:rsid w:val="18C33244"/>
    <w:rsid w:val="18FA732E"/>
    <w:rsid w:val="193C34F7"/>
    <w:rsid w:val="196D1903"/>
    <w:rsid w:val="19C71013"/>
    <w:rsid w:val="19EE045C"/>
    <w:rsid w:val="19F77987"/>
    <w:rsid w:val="1AF44089"/>
    <w:rsid w:val="1B3721C8"/>
    <w:rsid w:val="1BD96506"/>
    <w:rsid w:val="1C303AC6"/>
    <w:rsid w:val="1CC22549"/>
    <w:rsid w:val="1D4F1A4B"/>
    <w:rsid w:val="1EBA64EF"/>
    <w:rsid w:val="1F0F0A8E"/>
    <w:rsid w:val="203E4024"/>
    <w:rsid w:val="211A411E"/>
    <w:rsid w:val="21D05AE0"/>
    <w:rsid w:val="21E309B4"/>
    <w:rsid w:val="22971F46"/>
    <w:rsid w:val="23E46C65"/>
    <w:rsid w:val="251D242F"/>
    <w:rsid w:val="25E35426"/>
    <w:rsid w:val="261035F4"/>
    <w:rsid w:val="26185166"/>
    <w:rsid w:val="27167CA1"/>
    <w:rsid w:val="27201D62"/>
    <w:rsid w:val="277D02AA"/>
    <w:rsid w:val="2942641F"/>
    <w:rsid w:val="29475CCC"/>
    <w:rsid w:val="298A6FDD"/>
    <w:rsid w:val="2A5C57A7"/>
    <w:rsid w:val="2A9F38E6"/>
    <w:rsid w:val="2B6E5DC7"/>
    <w:rsid w:val="2B936FA7"/>
    <w:rsid w:val="2BE50E6B"/>
    <w:rsid w:val="2D4A3511"/>
    <w:rsid w:val="2DB74698"/>
    <w:rsid w:val="2E4E1E43"/>
    <w:rsid w:val="2E55205D"/>
    <w:rsid w:val="305C181D"/>
    <w:rsid w:val="308275EA"/>
    <w:rsid w:val="32FA3DAF"/>
    <w:rsid w:val="3353526D"/>
    <w:rsid w:val="33FB744B"/>
    <w:rsid w:val="354811F6"/>
    <w:rsid w:val="359A6B52"/>
    <w:rsid w:val="361F3993"/>
    <w:rsid w:val="36202844"/>
    <w:rsid w:val="370F50DA"/>
    <w:rsid w:val="381A060D"/>
    <w:rsid w:val="385E26EA"/>
    <w:rsid w:val="38B90269"/>
    <w:rsid w:val="39553088"/>
    <w:rsid w:val="39786DB2"/>
    <w:rsid w:val="398D24BC"/>
    <w:rsid w:val="3A4E08BC"/>
    <w:rsid w:val="3C334E9D"/>
    <w:rsid w:val="3C7921E9"/>
    <w:rsid w:val="3C8D5C91"/>
    <w:rsid w:val="3E42045F"/>
    <w:rsid w:val="3E7D7E30"/>
    <w:rsid w:val="3F9D235D"/>
    <w:rsid w:val="3FBF41A9"/>
    <w:rsid w:val="41270E5F"/>
    <w:rsid w:val="41F80D73"/>
    <w:rsid w:val="426A7E89"/>
    <w:rsid w:val="430138BB"/>
    <w:rsid w:val="439D4A0F"/>
    <w:rsid w:val="443B0D5A"/>
    <w:rsid w:val="44BC17D8"/>
    <w:rsid w:val="4573596D"/>
    <w:rsid w:val="45A75056"/>
    <w:rsid w:val="462A15EC"/>
    <w:rsid w:val="465D0485"/>
    <w:rsid w:val="479B1265"/>
    <w:rsid w:val="47F86E6D"/>
    <w:rsid w:val="481334F1"/>
    <w:rsid w:val="499B66D1"/>
    <w:rsid w:val="4A2C2648"/>
    <w:rsid w:val="4A45370A"/>
    <w:rsid w:val="4AA04DE4"/>
    <w:rsid w:val="4AE9678B"/>
    <w:rsid w:val="4B3321B9"/>
    <w:rsid w:val="4BA6467C"/>
    <w:rsid w:val="4C3523C6"/>
    <w:rsid w:val="4D0D7D1D"/>
    <w:rsid w:val="4D6221A5"/>
    <w:rsid w:val="4DE770C6"/>
    <w:rsid w:val="4EE2115E"/>
    <w:rsid w:val="4F907526"/>
    <w:rsid w:val="4FD07F1A"/>
    <w:rsid w:val="502D64EE"/>
    <w:rsid w:val="50E23DE3"/>
    <w:rsid w:val="511D718F"/>
    <w:rsid w:val="512F6EC2"/>
    <w:rsid w:val="52841DBF"/>
    <w:rsid w:val="52B23907"/>
    <w:rsid w:val="539979DD"/>
    <w:rsid w:val="53BA0CC5"/>
    <w:rsid w:val="54314349"/>
    <w:rsid w:val="55796029"/>
    <w:rsid w:val="5640075D"/>
    <w:rsid w:val="56FD650A"/>
    <w:rsid w:val="5736644F"/>
    <w:rsid w:val="574A5F31"/>
    <w:rsid w:val="57E002E8"/>
    <w:rsid w:val="58060B37"/>
    <w:rsid w:val="58F44C79"/>
    <w:rsid w:val="591915B9"/>
    <w:rsid w:val="595A2FCF"/>
    <w:rsid w:val="5A2A4808"/>
    <w:rsid w:val="5A3432A2"/>
    <w:rsid w:val="5AD1162A"/>
    <w:rsid w:val="5B36270C"/>
    <w:rsid w:val="5B421C46"/>
    <w:rsid w:val="5B525C87"/>
    <w:rsid w:val="5B6339F0"/>
    <w:rsid w:val="5B6F4A8B"/>
    <w:rsid w:val="5BA56790"/>
    <w:rsid w:val="5BCD339D"/>
    <w:rsid w:val="5CBA1D36"/>
    <w:rsid w:val="5D2F132B"/>
    <w:rsid w:val="5D4A1C78"/>
    <w:rsid w:val="5DA84284"/>
    <w:rsid w:val="5F0B6879"/>
    <w:rsid w:val="60233593"/>
    <w:rsid w:val="60597AB8"/>
    <w:rsid w:val="60DA5EBB"/>
    <w:rsid w:val="60E26F9B"/>
    <w:rsid w:val="616E38DB"/>
    <w:rsid w:val="61AC6D63"/>
    <w:rsid w:val="64C74A91"/>
    <w:rsid w:val="65C25524"/>
    <w:rsid w:val="66570A2D"/>
    <w:rsid w:val="669603AF"/>
    <w:rsid w:val="66E44C89"/>
    <w:rsid w:val="67222682"/>
    <w:rsid w:val="6727621A"/>
    <w:rsid w:val="69600571"/>
    <w:rsid w:val="69F01FE0"/>
    <w:rsid w:val="6A5E2B79"/>
    <w:rsid w:val="6B453112"/>
    <w:rsid w:val="6B560E7C"/>
    <w:rsid w:val="6C4F3AD3"/>
    <w:rsid w:val="6D563289"/>
    <w:rsid w:val="6DA919EE"/>
    <w:rsid w:val="6EA32D7E"/>
    <w:rsid w:val="6EC0798B"/>
    <w:rsid w:val="6F6E467C"/>
    <w:rsid w:val="6FBF0F27"/>
    <w:rsid w:val="6FDF549A"/>
    <w:rsid w:val="70BD7BEF"/>
    <w:rsid w:val="710C1F31"/>
    <w:rsid w:val="71462C0F"/>
    <w:rsid w:val="72442376"/>
    <w:rsid w:val="737547B1"/>
    <w:rsid w:val="739D1D55"/>
    <w:rsid w:val="74387E76"/>
    <w:rsid w:val="74E45BC9"/>
    <w:rsid w:val="76FD2AF3"/>
    <w:rsid w:val="77A6318B"/>
    <w:rsid w:val="77B5360C"/>
    <w:rsid w:val="78454752"/>
    <w:rsid w:val="78D056CB"/>
    <w:rsid w:val="78D14237"/>
    <w:rsid w:val="7B0B3B2A"/>
    <w:rsid w:val="7B4025A0"/>
    <w:rsid w:val="7C805C06"/>
    <w:rsid w:val="7D0F3580"/>
    <w:rsid w:val="7EC22370"/>
    <w:rsid w:val="7EC623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Body text|1"/>
    <w:basedOn w:val="1"/>
    <w:qFormat/>
    <w:uiPriority w:val="0"/>
    <w:pPr>
      <w:widowControl w:val="0"/>
      <w:shd w:val="clear" w:color="auto" w:fill="auto"/>
    </w:pPr>
    <w:rPr>
      <w:rFonts w:ascii="宋体" w:hAnsi="宋体" w:eastAsia="宋体" w:cs="宋体"/>
      <w:color w:val="2C2C2C"/>
      <w:sz w:val="18"/>
      <w:szCs w:val="18"/>
      <w:u w:val="none"/>
      <w:shd w:val="clear" w:color="auto" w:fill="auto"/>
      <w:lang w:val="zh-TW" w:eastAsia="zh-TW" w:bidi="zh-TW"/>
    </w:rPr>
  </w:style>
  <w:style w:type="paragraph" w:customStyle="1" w:styleId="9">
    <w:name w:val="Body text|3"/>
    <w:basedOn w:val="1"/>
    <w:qFormat/>
    <w:uiPriority w:val="0"/>
    <w:pPr>
      <w:widowControl w:val="0"/>
      <w:shd w:val="clear" w:color="auto" w:fill="auto"/>
    </w:pPr>
    <w:rPr>
      <w:color w:val="2C2C2C"/>
      <w:sz w:val="20"/>
      <w:szCs w:val="20"/>
      <w:u w:val="none"/>
      <w:shd w:val="clear" w:color="auto" w:fill="auto"/>
      <w:lang w:val="zh-TW" w:eastAsia="zh-TW" w:bidi="zh-TW"/>
    </w:rPr>
  </w:style>
  <w:style w:type="paragraph" w:customStyle="1" w:styleId="10">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2594</Words>
  <Characters>2741</Characters>
  <Lines>0</Lines>
  <Paragraphs>0</Paragraphs>
  <TotalTime>1</TotalTime>
  <ScaleCrop>false</ScaleCrop>
  <LinksUpToDate>false</LinksUpToDate>
  <CharactersWithSpaces>2786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2022-02-14T08:47:00Z</dcterms:created>
  <dc:creator>myp</dc:creator>
  <cp:lastModifiedBy>123</cp:lastModifiedBy>
  <dcterms:modified xsi:type="dcterms:W3CDTF">2025-07-04T01:47:51Z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A0C2240771C147DD8DA6BA42EA7A9108</vt:lpwstr>
  </property>
  <property fmtid="{D5CDD505-2E9C-101B-9397-08002B2CF9AE}" pid="4" name="KSOTemplateDocerSaveRecord">
    <vt:lpwstr>eyJoZGlkIjoiYjZiOWUzYTZmNzNlYWFhYjE5Y2U4MDhjODJiNDliZGQiLCJ1c2VySWQiOiIyMjI0MzAxNjUifQ==</vt:lpwstr>
  </property>
</Properties>
</file>